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A544CD">
      <w:pPr>
        <w:pageBreakBefore w:val="0"/>
        <w:kinsoku/>
        <w:overflowPunct/>
        <w:topLinePunct w:val="0"/>
        <w:bidi w:val="0"/>
        <w:jc w:val="center"/>
        <w:rPr>
          <w:rFonts w:hint="eastAsia" w:ascii="宋体" w:hAnsi="宋体" w:eastAsia="宋体" w:cs="宋体"/>
          <w:b/>
          <w:color w:val="auto"/>
          <w:sz w:val="52"/>
          <w:szCs w:val="52"/>
          <w:highlight w:val="none"/>
        </w:rPr>
      </w:pPr>
    </w:p>
    <w:p w14:paraId="78C1970A">
      <w:pPr>
        <w:pageBreakBefore w:val="0"/>
        <w:kinsoku/>
        <w:overflowPunct/>
        <w:topLinePunct w:val="0"/>
        <w:bidi w:val="0"/>
        <w:jc w:val="center"/>
        <w:rPr>
          <w:rFonts w:hint="eastAsia" w:ascii="宋体" w:hAnsi="宋体" w:eastAsia="宋体" w:cs="宋体"/>
          <w:b/>
          <w:color w:val="auto"/>
          <w:sz w:val="48"/>
          <w:szCs w:val="48"/>
          <w:highlight w:val="none"/>
        </w:rPr>
      </w:pPr>
    </w:p>
    <w:p w14:paraId="1D8CE756">
      <w:pPr>
        <w:pStyle w:val="46"/>
        <w:pageBreakBefore w:val="0"/>
        <w:kinsoku/>
        <w:overflowPunct/>
        <w:topLinePunct w:val="0"/>
        <w:bidi w:val="0"/>
        <w:rPr>
          <w:rFonts w:hint="eastAsia" w:ascii="宋体" w:hAnsi="宋体" w:eastAsia="宋体" w:cs="宋体"/>
          <w:color w:val="auto"/>
          <w:highlight w:val="none"/>
        </w:rPr>
      </w:pPr>
    </w:p>
    <w:p w14:paraId="137D6C4A">
      <w:pPr>
        <w:pageBreakBefore w:val="0"/>
        <w:kinsoku/>
        <w:overflowPunct/>
        <w:topLinePunct w:val="0"/>
        <w:bidi w:val="0"/>
        <w:jc w:val="center"/>
        <w:rPr>
          <w:rFonts w:hint="eastAsia" w:ascii="宋体" w:hAnsi="宋体" w:eastAsia="宋体" w:cs="宋体"/>
          <w:b/>
          <w:color w:val="auto"/>
          <w:sz w:val="72"/>
          <w:szCs w:val="72"/>
          <w:highlight w:val="none"/>
        </w:rPr>
      </w:pPr>
      <w:r>
        <w:rPr>
          <w:rFonts w:hint="eastAsia" w:ascii="宋体" w:hAnsi="宋体" w:eastAsia="宋体" w:cs="宋体"/>
          <w:b/>
          <w:color w:val="auto"/>
          <w:sz w:val="72"/>
          <w:szCs w:val="72"/>
          <w:highlight w:val="none"/>
        </w:rPr>
        <w:t>国内公开比选文件</w:t>
      </w:r>
    </w:p>
    <w:p w14:paraId="45253E28">
      <w:pPr>
        <w:pageBreakBefore w:val="0"/>
        <w:kinsoku/>
        <w:overflowPunct/>
        <w:topLinePunct w:val="0"/>
        <w:bidi w:val="0"/>
        <w:jc w:val="center"/>
        <w:rPr>
          <w:rFonts w:hint="eastAsia" w:ascii="宋体" w:hAnsi="宋体" w:eastAsia="宋体" w:cs="宋体"/>
          <w:b/>
          <w:color w:val="auto"/>
          <w:sz w:val="30"/>
          <w:szCs w:val="30"/>
          <w:highlight w:val="none"/>
          <w:u w:val="single"/>
        </w:rPr>
      </w:pPr>
    </w:p>
    <w:p w14:paraId="4155FF64">
      <w:pPr>
        <w:pageBreakBefore w:val="0"/>
        <w:kinsoku/>
        <w:overflowPunct/>
        <w:topLinePunct w:val="0"/>
        <w:bidi w:val="0"/>
        <w:rPr>
          <w:rFonts w:hint="eastAsia" w:ascii="宋体" w:hAnsi="宋体" w:eastAsia="宋体" w:cs="宋体"/>
          <w:b/>
          <w:color w:val="auto"/>
          <w:sz w:val="30"/>
          <w:szCs w:val="30"/>
          <w:highlight w:val="none"/>
          <w:u w:val="single"/>
        </w:rPr>
      </w:pPr>
    </w:p>
    <w:p w14:paraId="61016D24">
      <w:pPr>
        <w:pStyle w:val="46"/>
        <w:pageBreakBefore w:val="0"/>
        <w:kinsoku/>
        <w:overflowPunct/>
        <w:topLinePunct w:val="0"/>
        <w:bidi w:val="0"/>
        <w:rPr>
          <w:rFonts w:hint="eastAsia" w:ascii="宋体" w:hAnsi="宋体" w:eastAsia="宋体" w:cs="宋体"/>
          <w:color w:val="auto"/>
          <w:highlight w:val="none"/>
        </w:rPr>
      </w:pPr>
    </w:p>
    <w:p w14:paraId="3F5D41AA">
      <w:pPr>
        <w:pStyle w:val="46"/>
        <w:pageBreakBefore w:val="0"/>
        <w:kinsoku/>
        <w:overflowPunct/>
        <w:topLinePunct w:val="0"/>
        <w:bidi w:val="0"/>
        <w:spacing w:line="360" w:lineRule="auto"/>
        <w:rPr>
          <w:rFonts w:hint="eastAsia" w:ascii="宋体" w:hAnsi="宋体" w:eastAsia="宋体" w:cs="宋体"/>
          <w:color w:val="auto"/>
          <w:highlight w:val="none"/>
        </w:rPr>
      </w:pPr>
    </w:p>
    <w:p w14:paraId="2A6C25E5">
      <w:pPr>
        <w:pageBreakBefore w:val="0"/>
        <w:kinsoku/>
        <w:overflowPunct/>
        <w:topLinePunct w:val="0"/>
        <w:bidi w:val="0"/>
        <w:spacing w:line="720" w:lineRule="auto"/>
        <w:ind w:left="1500" w:hanging="1500" w:hangingChars="500"/>
        <w:rPr>
          <w:rFonts w:hint="eastAsia" w:ascii="宋体" w:hAnsi="宋体" w:eastAsia="宋体" w:cs="宋体"/>
          <w:color w:val="auto"/>
          <w:sz w:val="30"/>
          <w:szCs w:val="30"/>
          <w:highlight w:val="none"/>
          <w:lang w:eastAsia="zh-CN"/>
        </w:rPr>
      </w:pPr>
      <w:r>
        <w:rPr>
          <w:rFonts w:hint="eastAsia" w:ascii="宋体" w:hAnsi="宋体" w:eastAsia="宋体" w:cs="宋体"/>
          <w:color w:val="auto"/>
          <w:sz w:val="30"/>
          <w:szCs w:val="30"/>
          <w:highlight w:val="none"/>
        </w:rPr>
        <w:t>项目名称：</w:t>
      </w:r>
      <w:r>
        <w:rPr>
          <w:rFonts w:hint="eastAsia" w:ascii="宋体" w:hAnsi="宋体" w:cs="宋体"/>
          <w:color w:val="auto"/>
          <w:sz w:val="30"/>
          <w:szCs w:val="30"/>
          <w:highlight w:val="none"/>
          <w:lang w:eastAsia="zh-CN"/>
        </w:rPr>
        <w:t>复兴大道口袋公园建设项目-主材采购</w:t>
      </w:r>
    </w:p>
    <w:p w14:paraId="5C005BD7">
      <w:pPr>
        <w:pageBreakBefore w:val="0"/>
        <w:kinsoku/>
        <w:overflowPunct/>
        <w:topLinePunct w:val="0"/>
        <w:bidi w:val="0"/>
        <w:spacing w:line="720" w:lineRule="auto"/>
        <w:rPr>
          <w:rFonts w:hint="eastAsia" w:ascii="宋体" w:hAnsi="宋体" w:eastAsia="宋体" w:cs="宋体"/>
          <w:color w:val="auto"/>
          <w:sz w:val="30"/>
          <w:szCs w:val="30"/>
          <w:highlight w:val="none"/>
          <w:lang w:eastAsia="zh-CN"/>
        </w:rPr>
      </w:pPr>
      <w:r>
        <w:rPr>
          <w:rFonts w:hint="eastAsia" w:ascii="宋体" w:hAnsi="宋体" w:eastAsia="宋体" w:cs="宋体"/>
          <w:color w:val="auto"/>
          <w:sz w:val="30"/>
          <w:szCs w:val="30"/>
          <w:highlight w:val="none"/>
        </w:rPr>
        <w:t>项目编号：</w:t>
      </w:r>
      <w:r>
        <w:rPr>
          <w:rFonts w:hint="eastAsia" w:ascii="宋体" w:hAnsi="宋体" w:cs="宋体"/>
          <w:color w:val="auto"/>
          <w:sz w:val="30"/>
          <w:szCs w:val="30"/>
          <w:highlight w:val="none"/>
          <w:lang w:eastAsia="zh-CN"/>
        </w:rPr>
        <w:t>JXFZ20240805</w:t>
      </w:r>
    </w:p>
    <w:p w14:paraId="50C58EE1">
      <w:pPr>
        <w:pageBreakBefore w:val="0"/>
        <w:kinsoku/>
        <w:overflowPunct/>
        <w:topLinePunct w:val="0"/>
        <w:bidi w:val="0"/>
        <w:spacing w:line="720" w:lineRule="auto"/>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比选人：</w:t>
      </w:r>
      <w:r>
        <w:rPr>
          <w:rFonts w:hint="eastAsia" w:ascii="宋体" w:hAnsi="宋体" w:eastAsia="宋体" w:cs="宋体"/>
          <w:color w:val="auto"/>
          <w:sz w:val="30"/>
          <w:szCs w:val="30"/>
          <w:highlight w:val="none"/>
          <w:lang w:eastAsia="zh-CN"/>
        </w:rPr>
        <w:t>南昌市红力建设工程管理有限公司</w:t>
      </w:r>
      <w:r>
        <w:rPr>
          <w:rFonts w:hint="eastAsia" w:ascii="宋体" w:hAnsi="宋体" w:eastAsia="宋体" w:cs="宋体"/>
          <w:color w:val="auto"/>
          <w:sz w:val="30"/>
          <w:szCs w:val="30"/>
          <w:highlight w:val="none"/>
        </w:rPr>
        <w:t>（公章）</w:t>
      </w:r>
    </w:p>
    <w:p w14:paraId="7F08A434">
      <w:pPr>
        <w:pageBreakBefore w:val="0"/>
        <w:kinsoku/>
        <w:overflowPunct/>
        <w:topLinePunct w:val="0"/>
        <w:bidi w:val="0"/>
        <w:spacing w:line="720" w:lineRule="auto"/>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招标代理机构：</w:t>
      </w:r>
      <w:r>
        <w:rPr>
          <w:rFonts w:hint="eastAsia" w:ascii="宋体" w:hAnsi="宋体" w:eastAsia="宋体" w:cs="宋体"/>
          <w:color w:val="auto"/>
          <w:sz w:val="30"/>
          <w:szCs w:val="30"/>
          <w:highlight w:val="none"/>
          <w:lang w:eastAsia="zh-CN"/>
        </w:rPr>
        <w:t>江西方正招标代理有限公司</w:t>
      </w:r>
      <w:r>
        <w:rPr>
          <w:rFonts w:hint="eastAsia" w:ascii="宋体" w:hAnsi="宋体" w:eastAsia="宋体" w:cs="宋体"/>
          <w:color w:val="auto"/>
          <w:sz w:val="30"/>
          <w:szCs w:val="30"/>
          <w:highlight w:val="none"/>
        </w:rPr>
        <w:t>（公章）</w:t>
      </w:r>
    </w:p>
    <w:p w14:paraId="185A9BCD">
      <w:pPr>
        <w:pStyle w:val="4"/>
        <w:pageBreakBefore w:val="0"/>
        <w:kinsoku/>
        <w:overflowPunct/>
        <w:topLinePunct w:val="0"/>
        <w:bidi w:val="0"/>
        <w:outlineLvl w:val="9"/>
        <w:rPr>
          <w:rFonts w:hint="eastAsia" w:ascii="宋体" w:hAnsi="宋体" w:eastAsia="宋体" w:cs="宋体"/>
          <w:color w:val="auto"/>
          <w:highlight w:val="none"/>
        </w:rPr>
      </w:pPr>
    </w:p>
    <w:p w14:paraId="56527E40">
      <w:pPr>
        <w:pageBreakBefore w:val="0"/>
        <w:kinsoku/>
        <w:overflowPunct/>
        <w:topLinePunct w:val="0"/>
        <w:bidi w:val="0"/>
        <w:rPr>
          <w:rFonts w:hint="eastAsia" w:ascii="宋体" w:hAnsi="宋体" w:eastAsia="宋体" w:cs="宋体"/>
          <w:color w:val="auto"/>
          <w:highlight w:val="none"/>
        </w:rPr>
      </w:pPr>
    </w:p>
    <w:p w14:paraId="36EC419F">
      <w:pPr>
        <w:pageBreakBefore w:val="0"/>
        <w:kinsoku/>
        <w:overflowPunct/>
        <w:topLinePunct w:val="0"/>
        <w:bidi w:val="0"/>
        <w:spacing w:line="480" w:lineRule="auto"/>
        <w:rPr>
          <w:rFonts w:hint="eastAsia" w:ascii="宋体" w:hAnsi="宋体" w:eastAsia="宋体" w:cs="宋体"/>
          <w:color w:val="auto"/>
          <w:sz w:val="32"/>
          <w:highlight w:val="none"/>
        </w:rPr>
      </w:pPr>
    </w:p>
    <w:p w14:paraId="2B3EDC46">
      <w:pPr>
        <w:pStyle w:val="46"/>
        <w:pageBreakBefore w:val="0"/>
        <w:kinsoku/>
        <w:overflowPunct/>
        <w:topLinePunct w:val="0"/>
        <w:bidi w:val="0"/>
        <w:rPr>
          <w:rFonts w:hint="eastAsia" w:ascii="宋体" w:hAnsi="宋体" w:eastAsia="宋体" w:cs="宋体"/>
          <w:color w:val="auto"/>
          <w:highlight w:val="none"/>
        </w:rPr>
      </w:pPr>
    </w:p>
    <w:p w14:paraId="12787FF1">
      <w:pPr>
        <w:pageBreakBefore w:val="0"/>
        <w:kinsoku/>
        <w:overflowPunct/>
        <w:topLinePunct w:val="0"/>
        <w:bidi w:val="0"/>
        <w:spacing w:line="360" w:lineRule="auto"/>
        <w:jc w:val="center"/>
        <w:rPr>
          <w:rFonts w:hint="eastAsia" w:ascii="宋体" w:hAnsi="宋体" w:eastAsia="宋体" w:cs="宋体"/>
          <w:b/>
          <w:color w:val="auto"/>
          <w:sz w:val="36"/>
          <w:highlight w:val="none"/>
        </w:rPr>
      </w:pPr>
      <w:r>
        <w:rPr>
          <w:rFonts w:hint="eastAsia" w:ascii="宋体" w:hAnsi="宋体" w:eastAsia="宋体" w:cs="宋体"/>
          <w:b/>
          <w:color w:val="auto"/>
          <w:sz w:val="36"/>
          <w:highlight w:val="none"/>
        </w:rPr>
        <w:t>二〇二</w:t>
      </w:r>
      <w:r>
        <w:rPr>
          <w:rFonts w:hint="eastAsia" w:ascii="宋体" w:hAnsi="宋体" w:cs="宋体"/>
          <w:b/>
          <w:color w:val="auto"/>
          <w:sz w:val="36"/>
          <w:highlight w:val="none"/>
          <w:lang w:eastAsia="zh-CN"/>
        </w:rPr>
        <w:t>四</w:t>
      </w:r>
      <w:r>
        <w:rPr>
          <w:rFonts w:hint="eastAsia" w:ascii="宋体" w:hAnsi="宋体" w:eastAsia="宋体" w:cs="宋体"/>
          <w:b/>
          <w:color w:val="auto"/>
          <w:sz w:val="36"/>
          <w:highlight w:val="none"/>
        </w:rPr>
        <w:t>年</w:t>
      </w:r>
      <w:r>
        <w:rPr>
          <w:rFonts w:hint="eastAsia" w:ascii="宋体" w:hAnsi="宋体" w:cs="宋体"/>
          <w:b/>
          <w:color w:val="auto"/>
          <w:sz w:val="36"/>
          <w:highlight w:val="none"/>
          <w:lang w:val="en-US" w:eastAsia="zh-CN"/>
        </w:rPr>
        <w:t>八</w:t>
      </w:r>
      <w:r>
        <w:rPr>
          <w:rFonts w:hint="eastAsia" w:ascii="宋体" w:hAnsi="宋体" w:eastAsia="宋体" w:cs="宋体"/>
          <w:b/>
          <w:color w:val="auto"/>
          <w:sz w:val="36"/>
          <w:highlight w:val="none"/>
        </w:rPr>
        <w:t>月</w:t>
      </w:r>
    </w:p>
    <w:p w14:paraId="4DCB1881">
      <w:pPr>
        <w:rPr>
          <w:rFonts w:hint="eastAsia" w:ascii="宋体" w:hAnsi="宋体" w:eastAsia="宋体" w:cs="宋体"/>
          <w:color w:val="auto"/>
          <w:sz w:val="48"/>
          <w:szCs w:val="48"/>
          <w:highlight w:val="none"/>
        </w:rPr>
      </w:pPr>
      <w:r>
        <w:rPr>
          <w:rFonts w:hint="eastAsia" w:ascii="宋体" w:hAnsi="宋体" w:eastAsia="宋体" w:cs="宋体"/>
          <w:color w:val="auto"/>
          <w:sz w:val="48"/>
          <w:szCs w:val="48"/>
          <w:highlight w:val="none"/>
        </w:rPr>
        <w:br w:type="page"/>
      </w:r>
    </w:p>
    <w:p w14:paraId="14C8E042">
      <w:pPr>
        <w:pageBreakBefore w:val="0"/>
        <w:kinsoku/>
        <w:overflowPunct/>
        <w:topLinePunct w:val="0"/>
        <w:bidi w:val="0"/>
        <w:jc w:val="center"/>
        <w:rPr>
          <w:rFonts w:hint="eastAsia" w:ascii="宋体" w:hAnsi="宋体" w:eastAsia="宋体" w:cs="宋体"/>
          <w:color w:val="auto"/>
          <w:sz w:val="48"/>
          <w:szCs w:val="48"/>
          <w:highlight w:val="none"/>
        </w:rPr>
      </w:pPr>
      <w:r>
        <w:rPr>
          <w:rFonts w:hint="eastAsia" w:ascii="宋体" w:hAnsi="宋体" w:eastAsia="宋体" w:cs="宋体"/>
          <w:color w:val="auto"/>
          <w:sz w:val="48"/>
          <w:szCs w:val="48"/>
          <w:highlight w:val="none"/>
        </w:rPr>
        <w:t>目  录</w:t>
      </w:r>
    </w:p>
    <w:p w14:paraId="4F836D70">
      <w:pPr>
        <w:pStyle w:val="46"/>
        <w:pageBreakBefore w:val="0"/>
        <w:kinsoku/>
        <w:overflowPunct/>
        <w:topLinePunct w:val="0"/>
        <w:bidi w:val="0"/>
        <w:rPr>
          <w:rFonts w:hint="eastAsia" w:ascii="宋体" w:hAnsi="宋体" w:eastAsia="宋体" w:cs="宋体"/>
          <w:color w:val="auto"/>
          <w:highlight w:val="none"/>
        </w:rPr>
      </w:pPr>
    </w:p>
    <w:p w14:paraId="248B768A">
      <w:pPr>
        <w:pStyle w:val="20"/>
        <w:tabs>
          <w:tab w:val="right" w:leader="dot" w:pos="8820"/>
          <w:tab w:val="clear" w:pos="720"/>
          <w:tab w:val="clear" w:pos="9072"/>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TOC \o "1-1" \h \u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_Toc639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第一章 比选公告</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_Toc639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5A9ED9B3">
      <w:pPr>
        <w:pStyle w:val="20"/>
        <w:tabs>
          <w:tab w:val="right" w:leader="dot" w:pos="8820"/>
          <w:tab w:val="clear" w:pos="720"/>
          <w:tab w:val="clear" w:pos="9072"/>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_Toc5969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第二章 参选人须知</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_Toc5969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3</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52D7B104">
      <w:pPr>
        <w:pStyle w:val="20"/>
        <w:tabs>
          <w:tab w:val="right" w:leader="dot" w:pos="8820"/>
          <w:tab w:val="clear" w:pos="720"/>
          <w:tab w:val="clear" w:pos="9072"/>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_Toc15373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第三章 评审办法（综合评分法）</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_Toc15373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12</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0837FFE6">
      <w:pPr>
        <w:pStyle w:val="20"/>
        <w:tabs>
          <w:tab w:val="right" w:leader="dot" w:pos="8820"/>
          <w:tab w:val="clear" w:pos="720"/>
          <w:tab w:val="clear" w:pos="9072"/>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_Toc4335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lang w:eastAsia="zh-CN"/>
        </w:rPr>
        <w:t>第四章</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项目需求</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_Toc4335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14</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660170CB">
      <w:pPr>
        <w:pStyle w:val="20"/>
        <w:tabs>
          <w:tab w:val="right" w:leader="dot" w:pos="8820"/>
          <w:tab w:val="clear" w:pos="720"/>
          <w:tab w:val="clear" w:pos="9072"/>
        </w:tabs>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_Toc17144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 xml:space="preserve">第五章 </w:t>
      </w:r>
      <w:r>
        <w:rPr>
          <w:rFonts w:hint="eastAsia" w:ascii="宋体" w:hAnsi="宋体" w:cs="宋体"/>
          <w:color w:val="auto"/>
          <w:sz w:val="28"/>
          <w:szCs w:val="28"/>
          <w:highlight w:val="none"/>
          <w:lang w:eastAsia="zh-CN"/>
        </w:rPr>
        <w:t>合同条款及</w:t>
      </w:r>
      <w:r>
        <w:rPr>
          <w:rFonts w:hint="eastAsia" w:ascii="宋体" w:hAnsi="宋体" w:eastAsia="宋体" w:cs="宋体"/>
          <w:color w:val="auto"/>
          <w:sz w:val="28"/>
          <w:szCs w:val="28"/>
          <w:highlight w:val="none"/>
        </w:rPr>
        <w:t>格式</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end"/>
      </w:r>
      <w:r>
        <w:rPr>
          <w:rFonts w:hint="eastAsia" w:ascii="宋体" w:hAnsi="宋体" w:cs="宋体"/>
          <w:color w:val="auto"/>
          <w:sz w:val="28"/>
          <w:szCs w:val="28"/>
          <w:highlight w:val="none"/>
          <w:lang w:val="en-US" w:eastAsia="zh-CN"/>
        </w:rPr>
        <w:t>20</w:t>
      </w:r>
    </w:p>
    <w:p w14:paraId="089DE125">
      <w:pPr>
        <w:pStyle w:val="20"/>
        <w:tabs>
          <w:tab w:val="right" w:leader="dot" w:pos="8820"/>
          <w:tab w:val="clear" w:pos="720"/>
          <w:tab w:val="clear" w:pos="9072"/>
        </w:tabs>
        <w:rPr>
          <w:rFonts w:hint="eastAsia" w:ascii="宋体" w:hAnsi="宋体" w:eastAsia="宋体" w:cs="宋体"/>
          <w:color w:val="auto"/>
          <w:highlight w:val="none"/>
          <w:lang w:val="en-US" w:eastAsia="zh-CN"/>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_Toc17144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w:t>
      </w:r>
      <w:r>
        <w:rPr>
          <w:rFonts w:hint="eastAsia" w:ascii="宋体" w:hAnsi="宋体" w:eastAsia="宋体" w:cs="宋体"/>
          <w:color w:val="auto"/>
          <w:sz w:val="28"/>
          <w:szCs w:val="28"/>
          <w:highlight w:val="none"/>
          <w:lang w:eastAsia="zh-CN"/>
        </w:rPr>
        <w:t>六</w:t>
      </w:r>
      <w:r>
        <w:rPr>
          <w:rFonts w:hint="eastAsia" w:ascii="宋体" w:hAnsi="宋体" w:eastAsia="宋体" w:cs="宋体"/>
          <w:color w:val="auto"/>
          <w:sz w:val="28"/>
          <w:szCs w:val="28"/>
          <w:highlight w:val="none"/>
        </w:rPr>
        <w:t xml:space="preserve">章 </w:t>
      </w:r>
      <w:r>
        <w:rPr>
          <w:rFonts w:hint="eastAsia" w:ascii="宋体" w:hAnsi="宋体" w:eastAsia="宋体" w:cs="宋体"/>
          <w:color w:val="auto"/>
          <w:sz w:val="28"/>
          <w:szCs w:val="28"/>
          <w:highlight w:val="none"/>
          <w:lang w:eastAsia="zh-CN"/>
        </w:rPr>
        <w:t>参选文件</w:t>
      </w:r>
      <w:r>
        <w:rPr>
          <w:rFonts w:hint="eastAsia" w:ascii="宋体" w:hAnsi="宋体" w:eastAsia="宋体" w:cs="宋体"/>
          <w:color w:val="auto"/>
          <w:sz w:val="28"/>
          <w:szCs w:val="28"/>
          <w:highlight w:val="none"/>
        </w:rPr>
        <w:t>格式</w:t>
      </w:r>
      <w:r>
        <w:rPr>
          <w:rFonts w:hint="eastAsia" w:ascii="宋体" w:hAnsi="宋体" w:eastAsia="宋体" w:cs="宋体"/>
          <w:color w:val="auto"/>
          <w:sz w:val="28"/>
          <w:szCs w:val="28"/>
          <w:highlight w:val="none"/>
        </w:rPr>
        <w:tab/>
      </w:r>
      <w:r>
        <w:rPr>
          <w:rFonts w:hint="eastAsia" w:ascii="宋体" w:hAnsi="宋体" w:cs="宋体"/>
          <w:color w:val="auto"/>
          <w:sz w:val="28"/>
          <w:szCs w:val="28"/>
          <w:highlight w:val="none"/>
          <w:lang w:val="en-US" w:eastAsia="zh-CN"/>
        </w:rPr>
        <w:t>21</w:t>
      </w:r>
      <w:r>
        <w:rPr>
          <w:rFonts w:hint="eastAsia" w:ascii="宋体" w:hAnsi="宋体" w:eastAsia="宋体" w:cs="宋体"/>
          <w:color w:val="auto"/>
          <w:sz w:val="28"/>
          <w:szCs w:val="28"/>
          <w:highlight w:val="none"/>
        </w:rPr>
        <w:fldChar w:fldCharType="end"/>
      </w:r>
    </w:p>
    <w:p w14:paraId="382B1CAA">
      <w:pPr>
        <w:rPr>
          <w:rFonts w:hint="eastAsia"/>
        </w:rPr>
      </w:pPr>
    </w:p>
    <w:p w14:paraId="30E50B02">
      <w:pPr>
        <w:pStyle w:val="46"/>
        <w:pageBreakBefore w:val="0"/>
        <w:kinsoku/>
        <w:overflowPunct/>
        <w:topLinePunct w:val="0"/>
        <w:bidi w:val="0"/>
        <w:rPr>
          <w:rFonts w:hint="eastAsia" w:ascii="宋体" w:hAnsi="宋体" w:eastAsia="宋体" w:cs="宋体"/>
          <w:color w:val="auto"/>
          <w:szCs w:val="28"/>
          <w:highlight w:val="none"/>
        </w:rPr>
      </w:pPr>
      <w:r>
        <w:rPr>
          <w:rFonts w:hint="eastAsia" w:ascii="宋体" w:hAnsi="宋体" w:eastAsia="宋体" w:cs="宋体"/>
          <w:color w:val="auto"/>
          <w:szCs w:val="28"/>
          <w:highlight w:val="none"/>
        </w:rPr>
        <w:fldChar w:fldCharType="end"/>
      </w:r>
    </w:p>
    <w:p w14:paraId="0D79E91D">
      <w:pPr>
        <w:pStyle w:val="46"/>
        <w:pageBreakBefore w:val="0"/>
        <w:kinsoku/>
        <w:overflowPunct/>
        <w:topLinePunct w:val="0"/>
        <w:bidi w:val="0"/>
        <w:rPr>
          <w:rFonts w:hint="eastAsia" w:ascii="宋体" w:hAnsi="宋体" w:eastAsia="宋体" w:cs="宋体"/>
          <w:color w:val="auto"/>
          <w:szCs w:val="28"/>
          <w:highlight w:val="none"/>
        </w:rPr>
      </w:pPr>
    </w:p>
    <w:p w14:paraId="2877D9CD">
      <w:pPr>
        <w:pStyle w:val="46"/>
        <w:pageBreakBefore w:val="0"/>
        <w:kinsoku/>
        <w:overflowPunct/>
        <w:topLinePunct w:val="0"/>
        <w:bidi w:val="0"/>
        <w:rPr>
          <w:rFonts w:hint="eastAsia" w:ascii="宋体" w:hAnsi="宋体" w:eastAsia="宋体" w:cs="宋体"/>
          <w:color w:val="auto"/>
          <w:szCs w:val="28"/>
          <w:highlight w:val="none"/>
        </w:rPr>
      </w:pPr>
    </w:p>
    <w:p w14:paraId="72798976">
      <w:pPr>
        <w:pStyle w:val="46"/>
        <w:pageBreakBefore w:val="0"/>
        <w:kinsoku/>
        <w:overflowPunct/>
        <w:topLinePunct w:val="0"/>
        <w:bidi w:val="0"/>
        <w:rPr>
          <w:rFonts w:hint="eastAsia" w:ascii="宋体" w:hAnsi="宋体" w:eastAsia="宋体" w:cs="宋体"/>
          <w:color w:val="auto"/>
          <w:szCs w:val="28"/>
          <w:highlight w:val="none"/>
        </w:rPr>
      </w:pPr>
    </w:p>
    <w:p w14:paraId="514FA58E">
      <w:pPr>
        <w:pStyle w:val="46"/>
        <w:pageBreakBefore w:val="0"/>
        <w:kinsoku/>
        <w:overflowPunct/>
        <w:topLinePunct w:val="0"/>
        <w:bidi w:val="0"/>
        <w:rPr>
          <w:rFonts w:hint="eastAsia" w:ascii="宋体" w:hAnsi="宋体" w:eastAsia="宋体" w:cs="宋体"/>
          <w:color w:val="auto"/>
          <w:szCs w:val="28"/>
          <w:highlight w:val="none"/>
        </w:rPr>
      </w:pPr>
    </w:p>
    <w:p w14:paraId="0F16929E">
      <w:pPr>
        <w:pStyle w:val="46"/>
        <w:pageBreakBefore w:val="0"/>
        <w:kinsoku/>
        <w:overflowPunct/>
        <w:topLinePunct w:val="0"/>
        <w:bidi w:val="0"/>
        <w:rPr>
          <w:rFonts w:hint="eastAsia" w:ascii="宋体" w:hAnsi="宋体" w:eastAsia="宋体" w:cs="宋体"/>
          <w:color w:val="auto"/>
          <w:szCs w:val="28"/>
          <w:highlight w:val="none"/>
        </w:rPr>
      </w:pPr>
    </w:p>
    <w:p w14:paraId="7239E35C">
      <w:pPr>
        <w:pStyle w:val="46"/>
        <w:pageBreakBefore w:val="0"/>
        <w:kinsoku/>
        <w:overflowPunct/>
        <w:topLinePunct w:val="0"/>
        <w:bidi w:val="0"/>
        <w:rPr>
          <w:rFonts w:hint="eastAsia" w:ascii="宋体" w:hAnsi="宋体" w:eastAsia="宋体" w:cs="宋体"/>
          <w:color w:val="auto"/>
          <w:szCs w:val="28"/>
          <w:highlight w:val="none"/>
        </w:rPr>
      </w:pPr>
    </w:p>
    <w:p w14:paraId="7B774880">
      <w:pPr>
        <w:pStyle w:val="46"/>
        <w:pageBreakBefore w:val="0"/>
        <w:kinsoku/>
        <w:overflowPunct/>
        <w:topLinePunct w:val="0"/>
        <w:bidi w:val="0"/>
        <w:rPr>
          <w:rFonts w:hint="eastAsia" w:ascii="宋体" w:hAnsi="宋体" w:eastAsia="宋体" w:cs="宋体"/>
          <w:color w:val="auto"/>
          <w:szCs w:val="28"/>
          <w:highlight w:val="none"/>
        </w:rPr>
      </w:pPr>
    </w:p>
    <w:p w14:paraId="75BF1CFC">
      <w:pPr>
        <w:pStyle w:val="46"/>
        <w:pageBreakBefore w:val="0"/>
        <w:kinsoku/>
        <w:overflowPunct/>
        <w:topLinePunct w:val="0"/>
        <w:bidi w:val="0"/>
        <w:rPr>
          <w:rFonts w:hint="eastAsia" w:ascii="宋体" w:hAnsi="宋体" w:eastAsia="宋体" w:cs="宋体"/>
          <w:color w:val="auto"/>
          <w:szCs w:val="28"/>
          <w:highlight w:val="none"/>
        </w:rPr>
      </w:pPr>
    </w:p>
    <w:p w14:paraId="7CA67B40">
      <w:pPr>
        <w:pStyle w:val="22"/>
        <w:pageBreakBefore w:val="0"/>
        <w:numPr>
          <w:ilvl w:val="0"/>
          <w:numId w:val="2"/>
        </w:numPr>
        <w:kinsoku/>
        <w:overflowPunct/>
        <w:topLinePunct w:val="0"/>
        <w:bidi w:val="0"/>
        <w:spacing w:line="240" w:lineRule="auto"/>
        <w:jc w:val="center"/>
        <w:outlineLvl w:val="0"/>
        <w:rPr>
          <w:rStyle w:val="29"/>
          <w:rFonts w:hint="eastAsia" w:ascii="宋体" w:hAnsi="宋体" w:eastAsia="宋体" w:cs="宋体"/>
          <w:b/>
          <w:color w:val="auto"/>
          <w:sz w:val="31"/>
          <w:szCs w:val="31"/>
          <w:highlight w:val="none"/>
        </w:rPr>
        <w:sectPr>
          <w:headerReference r:id="rId3" w:type="default"/>
          <w:pgSz w:w="11906" w:h="16838"/>
          <w:pgMar w:top="1701" w:right="1376" w:bottom="1134" w:left="1710" w:header="851" w:footer="754" w:gutter="0"/>
          <w:pgNumType w:fmt="decimal" w:start="1"/>
          <w:cols w:space="720" w:num="1"/>
          <w:docGrid w:type="lines" w:linePitch="318" w:charSpace="0"/>
        </w:sectPr>
      </w:pPr>
      <w:bookmarkStart w:id="0" w:name="_Toc639"/>
    </w:p>
    <w:p w14:paraId="437C9120">
      <w:pPr>
        <w:pStyle w:val="22"/>
        <w:pageBreakBefore w:val="0"/>
        <w:numPr>
          <w:ilvl w:val="0"/>
          <w:numId w:val="2"/>
        </w:numPr>
        <w:kinsoku/>
        <w:overflowPunct/>
        <w:topLinePunct w:val="0"/>
        <w:bidi w:val="0"/>
        <w:spacing w:line="240" w:lineRule="auto"/>
        <w:jc w:val="center"/>
        <w:outlineLvl w:val="0"/>
        <w:rPr>
          <w:rStyle w:val="29"/>
          <w:rFonts w:hint="eastAsia" w:ascii="宋体" w:hAnsi="宋体" w:eastAsia="宋体" w:cs="宋体"/>
          <w:b/>
          <w:color w:val="auto"/>
          <w:sz w:val="31"/>
          <w:szCs w:val="31"/>
          <w:highlight w:val="none"/>
        </w:rPr>
      </w:pPr>
      <w:r>
        <w:rPr>
          <w:rStyle w:val="29"/>
          <w:rFonts w:hint="eastAsia" w:ascii="宋体" w:hAnsi="宋体" w:eastAsia="宋体" w:cs="宋体"/>
          <w:b/>
          <w:color w:val="auto"/>
          <w:sz w:val="31"/>
          <w:szCs w:val="31"/>
          <w:highlight w:val="none"/>
        </w:rPr>
        <w:t>比选公告</w:t>
      </w:r>
      <w:bookmarkEnd w:id="0"/>
    </w:p>
    <w:p w14:paraId="4BB285CE">
      <w:pPr>
        <w:pStyle w:val="22"/>
        <w:pageBreakBefore w:val="0"/>
        <w:kinsoku/>
        <w:overflowPunct/>
        <w:topLinePunct w:val="0"/>
        <w:bidi w:val="0"/>
        <w:snapToGrid w:val="0"/>
        <w:spacing w:before="0" w:after="0" w:line="400" w:lineRule="exact"/>
        <w:ind w:firstLine="555"/>
        <w:jc w:val="both"/>
        <w:rPr>
          <w:rFonts w:hint="eastAsia" w:ascii="宋体" w:hAnsi="宋体" w:eastAsia="宋体" w:cs="宋体"/>
          <w:color w:val="auto"/>
          <w:kern w:val="2"/>
          <w:sz w:val="24"/>
          <w:szCs w:val="24"/>
          <w:highlight w:val="none"/>
          <w:lang w:val="zh-CN"/>
        </w:rPr>
      </w:pPr>
      <w:r>
        <w:rPr>
          <w:rFonts w:hint="eastAsia" w:ascii="宋体" w:hAnsi="宋体" w:eastAsia="宋体" w:cs="宋体"/>
          <w:color w:val="auto"/>
          <w:kern w:val="2"/>
          <w:sz w:val="24"/>
          <w:szCs w:val="24"/>
          <w:highlight w:val="none"/>
          <w:lang w:val="zh-CN"/>
        </w:rPr>
        <w:t>江西方正招标代理有限公司受</w:t>
      </w:r>
      <w:r>
        <w:rPr>
          <w:rFonts w:hint="eastAsia" w:ascii="宋体" w:hAnsi="宋体" w:eastAsia="宋体" w:cs="宋体"/>
          <w:color w:val="auto"/>
          <w:kern w:val="2"/>
          <w:sz w:val="24"/>
          <w:szCs w:val="24"/>
          <w:highlight w:val="none"/>
          <w:lang w:eastAsia="zh-CN"/>
        </w:rPr>
        <w:t>南昌市红力建设工程管理有限公司</w:t>
      </w:r>
      <w:r>
        <w:rPr>
          <w:rFonts w:hint="eastAsia" w:ascii="宋体" w:hAnsi="宋体" w:eastAsia="宋体" w:cs="宋体"/>
          <w:color w:val="auto"/>
          <w:kern w:val="2"/>
          <w:sz w:val="24"/>
          <w:szCs w:val="24"/>
          <w:highlight w:val="none"/>
          <w:lang w:val="zh-CN"/>
        </w:rPr>
        <w:t>的委托，就</w:t>
      </w:r>
      <w:r>
        <w:rPr>
          <w:rFonts w:hint="eastAsia" w:ascii="宋体" w:hAnsi="宋体" w:cs="宋体"/>
          <w:color w:val="auto"/>
          <w:kern w:val="2"/>
          <w:sz w:val="24"/>
          <w:szCs w:val="24"/>
          <w:highlight w:val="none"/>
          <w:lang w:eastAsia="zh-CN"/>
        </w:rPr>
        <w:t>复兴大道口袋公园建设项目-主材采购</w:t>
      </w:r>
      <w:r>
        <w:rPr>
          <w:rFonts w:hint="eastAsia" w:ascii="宋体" w:hAnsi="宋体" w:eastAsia="宋体" w:cs="宋体"/>
          <w:color w:val="auto"/>
          <w:kern w:val="2"/>
          <w:sz w:val="24"/>
          <w:szCs w:val="24"/>
          <w:highlight w:val="none"/>
          <w:lang w:val="zh-CN"/>
        </w:rPr>
        <w:t>（项目编号：</w:t>
      </w:r>
      <w:r>
        <w:rPr>
          <w:rFonts w:hint="eastAsia" w:ascii="宋体" w:hAnsi="宋体" w:cs="宋体"/>
          <w:color w:val="auto"/>
          <w:sz w:val="24"/>
          <w:szCs w:val="24"/>
          <w:highlight w:val="none"/>
          <w:lang w:eastAsia="zh-CN"/>
        </w:rPr>
        <w:t>JXFZ20240805</w:t>
      </w:r>
      <w:r>
        <w:rPr>
          <w:rFonts w:hint="eastAsia" w:ascii="宋体" w:hAnsi="宋体" w:eastAsia="宋体" w:cs="宋体"/>
          <w:color w:val="auto"/>
          <w:kern w:val="2"/>
          <w:sz w:val="24"/>
          <w:szCs w:val="24"/>
          <w:highlight w:val="none"/>
          <w:lang w:val="zh-CN"/>
        </w:rPr>
        <w:t>）进行国内公开比选，</w:t>
      </w:r>
      <w:r>
        <w:rPr>
          <w:rFonts w:hint="eastAsia" w:ascii="宋体" w:hAnsi="宋体" w:eastAsia="宋体" w:cs="宋体"/>
          <w:color w:val="auto"/>
          <w:sz w:val="24"/>
          <w:szCs w:val="24"/>
          <w:highlight w:val="none"/>
        </w:rPr>
        <w:t>欢迎符合资格条件的参选人参与比选。</w:t>
      </w:r>
    </w:p>
    <w:p w14:paraId="72AF76D5">
      <w:pPr>
        <w:pageBreakBefore w:val="0"/>
        <w:kinsoku/>
        <w:overflowPunct/>
        <w:topLinePunct w:val="0"/>
        <w:bidi w:val="0"/>
        <w:snapToGrid w:val="0"/>
        <w:spacing w:line="400" w:lineRule="exact"/>
        <w:outlineLvl w:val="1"/>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一、项目清单：</w:t>
      </w:r>
    </w:p>
    <w:tbl>
      <w:tblPr>
        <w:tblStyle w:val="26"/>
        <w:tblW w:w="90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1"/>
        <w:gridCol w:w="2555"/>
        <w:gridCol w:w="1147"/>
        <w:gridCol w:w="1621"/>
        <w:gridCol w:w="1789"/>
      </w:tblGrid>
      <w:tr w14:paraId="4CB66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1911" w:type="dxa"/>
            <w:noWrap w:val="0"/>
            <w:vAlign w:val="center"/>
          </w:tcPr>
          <w:p w14:paraId="66177CFA">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sz w:val="24"/>
                <w:highlight w:val="none"/>
                <w:lang w:val="zh-CN"/>
              </w:rPr>
              <w:t>项目编号</w:t>
            </w:r>
          </w:p>
        </w:tc>
        <w:tc>
          <w:tcPr>
            <w:tcW w:w="2555" w:type="dxa"/>
            <w:noWrap w:val="0"/>
            <w:vAlign w:val="center"/>
          </w:tcPr>
          <w:p w14:paraId="6FC9E09B">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项目名称</w:t>
            </w:r>
          </w:p>
        </w:tc>
        <w:tc>
          <w:tcPr>
            <w:tcW w:w="1147" w:type="dxa"/>
            <w:noWrap w:val="0"/>
            <w:vAlign w:val="center"/>
          </w:tcPr>
          <w:p w14:paraId="16FC3464">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数量</w:t>
            </w:r>
          </w:p>
          <w:p w14:paraId="2EB7A52D">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（单位）</w:t>
            </w:r>
          </w:p>
        </w:tc>
        <w:tc>
          <w:tcPr>
            <w:tcW w:w="1621" w:type="dxa"/>
            <w:noWrap w:val="0"/>
            <w:vAlign w:val="center"/>
          </w:tcPr>
          <w:p w14:paraId="2C1352A5">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项目需求</w:t>
            </w:r>
          </w:p>
        </w:tc>
        <w:tc>
          <w:tcPr>
            <w:tcW w:w="1789" w:type="dxa"/>
            <w:noWrap w:val="0"/>
            <w:vAlign w:val="center"/>
          </w:tcPr>
          <w:p w14:paraId="02ADABA9">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lang w:eastAsia="zh-CN"/>
              </w:rPr>
              <w:t>招标控制价</w:t>
            </w:r>
          </w:p>
          <w:p w14:paraId="0BA90C06">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eastAsia="zh-CN"/>
              </w:rPr>
              <w:t>（元）</w:t>
            </w:r>
          </w:p>
        </w:tc>
      </w:tr>
      <w:tr w14:paraId="1D37C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6" w:hRule="atLeast"/>
          <w:jc w:val="center"/>
        </w:trPr>
        <w:tc>
          <w:tcPr>
            <w:tcW w:w="1911" w:type="dxa"/>
            <w:noWrap w:val="0"/>
            <w:vAlign w:val="center"/>
          </w:tcPr>
          <w:p w14:paraId="7E89C0B9">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lang w:eastAsia="zh-CN"/>
              </w:rPr>
              <w:t>JXFZ20240805</w:t>
            </w:r>
          </w:p>
        </w:tc>
        <w:tc>
          <w:tcPr>
            <w:tcW w:w="2555" w:type="dxa"/>
            <w:noWrap w:val="0"/>
            <w:vAlign w:val="center"/>
          </w:tcPr>
          <w:p w14:paraId="79559C37">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lang w:eastAsia="zh-CN"/>
              </w:rPr>
            </w:pPr>
            <w:r>
              <w:rPr>
                <w:rFonts w:hint="eastAsia" w:ascii="宋体" w:hAnsi="宋体" w:cs="宋体"/>
                <w:color w:val="auto"/>
                <w:sz w:val="24"/>
                <w:highlight w:val="none"/>
                <w:lang w:eastAsia="zh-CN"/>
              </w:rPr>
              <w:t>复兴大道口袋公园建设项目-主材采购</w:t>
            </w:r>
          </w:p>
        </w:tc>
        <w:tc>
          <w:tcPr>
            <w:tcW w:w="1147" w:type="dxa"/>
            <w:noWrap w:val="0"/>
            <w:vAlign w:val="center"/>
          </w:tcPr>
          <w:p w14:paraId="321E1CC1">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val="en-US" w:eastAsia="zh-CN"/>
              </w:rPr>
              <w:t>项</w:t>
            </w:r>
          </w:p>
        </w:tc>
        <w:tc>
          <w:tcPr>
            <w:tcW w:w="1621" w:type="dxa"/>
            <w:noWrap w:val="0"/>
            <w:vAlign w:val="center"/>
          </w:tcPr>
          <w:p w14:paraId="68D42D1B">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详见“第四章项目需求”</w:t>
            </w:r>
          </w:p>
        </w:tc>
        <w:tc>
          <w:tcPr>
            <w:tcW w:w="1789" w:type="dxa"/>
            <w:noWrap w:val="0"/>
            <w:vAlign w:val="center"/>
          </w:tcPr>
          <w:p w14:paraId="35C61BD0">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 xml:space="preserve">821081.01 </w:t>
            </w:r>
            <w:r>
              <w:rPr>
                <w:rFonts w:hint="eastAsia" w:ascii="宋体" w:hAnsi="宋体" w:eastAsia="宋体" w:cs="宋体"/>
                <w:color w:val="auto"/>
                <w:kern w:val="0"/>
                <w:sz w:val="24"/>
                <w:highlight w:val="none"/>
                <w:lang w:val="en-US" w:eastAsia="zh-CN"/>
              </w:rPr>
              <w:t>元</w:t>
            </w:r>
          </w:p>
        </w:tc>
      </w:tr>
    </w:tbl>
    <w:p w14:paraId="02E128BD">
      <w:pPr>
        <w:pageBreakBefore w:val="0"/>
        <w:kinsoku/>
        <w:overflowPunct/>
        <w:topLinePunct w:val="0"/>
        <w:bidi w:val="0"/>
        <w:snapToGrid w:val="0"/>
        <w:spacing w:line="400" w:lineRule="exact"/>
        <w:outlineLvl w:val="1"/>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二、参选人资格要求：</w:t>
      </w:r>
    </w:p>
    <w:p w14:paraId="46BD1DB6">
      <w:pPr>
        <w:pageBreakBefore w:val="0"/>
        <w:tabs>
          <w:tab w:val="left" w:pos="735"/>
          <w:tab w:val="left" w:pos="1418"/>
        </w:tabs>
        <w:kinsoku/>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1.具有独立承担民事责任的能力；</w:t>
      </w:r>
    </w:p>
    <w:p w14:paraId="35BAC163">
      <w:pPr>
        <w:pageBreakBefore w:val="0"/>
        <w:tabs>
          <w:tab w:val="left" w:pos="735"/>
          <w:tab w:val="left" w:pos="1418"/>
        </w:tabs>
        <w:kinsoku/>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2.具有良好的商业信誉和健全的财务会计制度；</w:t>
      </w:r>
    </w:p>
    <w:p w14:paraId="49DD9D20">
      <w:pPr>
        <w:pageBreakBefore w:val="0"/>
        <w:tabs>
          <w:tab w:val="left" w:pos="735"/>
          <w:tab w:val="left" w:pos="1418"/>
        </w:tabs>
        <w:kinsoku/>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3.具有履行合同所必需的设备和专业技术能力；</w:t>
      </w:r>
    </w:p>
    <w:p w14:paraId="10EDA341">
      <w:pPr>
        <w:pageBreakBefore w:val="0"/>
        <w:tabs>
          <w:tab w:val="left" w:pos="735"/>
          <w:tab w:val="left" w:pos="1418"/>
        </w:tabs>
        <w:kinsoku/>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4.有依法缴纳税收和社会保障资金的良好记录；</w:t>
      </w:r>
    </w:p>
    <w:p w14:paraId="4E0999E8">
      <w:pPr>
        <w:pageBreakBefore w:val="0"/>
        <w:tabs>
          <w:tab w:val="left" w:pos="735"/>
          <w:tab w:val="left" w:pos="1418"/>
        </w:tabs>
        <w:kinsoku/>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5.参加采购活动前三年内，在经营活动中没有重大违法记录；</w:t>
      </w:r>
    </w:p>
    <w:p w14:paraId="1A599E16">
      <w:pPr>
        <w:pageBreakBefore w:val="0"/>
        <w:tabs>
          <w:tab w:val="left" w:pos="735"/>
          <w:tab w:val="left" w:pos="1418"/>
        </w:tabs>
        <w:kinsoku/>
        <w:overflowPunct/>
        <w:topLinePunct w:val="0"/>
        <w:bidi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.法律、行政法规规定的其他条件</w:t>
      </w:r>
      <w:r>
        <w:rPr>
          <w:rFonts w:hint="eastAsia" w:ascii="宋体" w:hAnsi="宋体" w:eastAsia="宋体" w:cs="宋体"/>
          <w:color w:val="auto"/>
          <w:sz w:val="24"/>
          <w:szCs w:val="24"/>
          <w:highlight w:val="none"/>
          <w:lang w:eastAsia="zh-CN"/>
        </w:rPr>
        <w:t>：</w:t>
      </w:r>
    </w:p>
    <w:p w14:paraId="78CC9F42">
      <w:pPr>
        <w:pageBreakBefore w:val="0"/>
        <w:tabs>
          <w:tab w:val="left" w:pos="735"/>
          <w:tab w:val="left" w:pos="1418"/>
        </w:tabs>
        <w:kinsoku/>
        <w:overflowPunct/>
        <w:topLinePunct w:val="0"/>
        <w:bidi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6.1</w:t>
      </w:r>
      <w:r>
        <w:rPr>
          <w:rFonts w:hint="eastAsia" w:ascii="宋体" w:hAnsi="宋体" w:eastAsia="宋体" w:cs="宋体"/>
          <w:color w:val="auto"/>
          <w:sz w:val="24"/>
          <w:szCs w:val="24"/>
          <w:highlight w:val="none"/>
        </w:rPr>
        <w:t>提供法定代表人授权委托书（</w:t>
      </w:r>
      <w:r>
        <w:rPr>
          <w:rFonts w:hint="eastAsia" w:ascii="宋体" w:hAnsi="宋体" w:eastAsia="宋体" w:cs="宋体"/>
          <w:color w:val="auto"/>
          <w:sz w:val="24"/>
          <w:szCs w:val="24"/>
          <w:highlight w:val="none"/>
          <w:lang w:eastAsia="zh-CN"/>
        </w:rPr>
        <w:t>或</w:t>
      </w:r>
      <w:r>
        <w:rPr>
          <w:rFonts w:hint="eastAsia" w:ascii="宋体" w:hAnsi="宋体" w:eastAsia="宋体" w:cs="宋体"/>
          <w:color w:val="auto"/>
          <w:sz w:val="24"/>
          <w:szCs w:val="24"/>
          <w:highlight w:val="none"/>
        </w:rPr>
        <w:t>法定代表人证明资料）原件及被授权人（或法定代表人）身份证复印件；提供委托代理人在该单位标前</w:t>
      </w:r>
      <w:r>
        <w:rPr>
          <w:rFonts w:hint="eastAsia" w:ascii="宋体" w:hAnsi="宋体" w:cs="宋体"/>
          <w:color w:val="auto"/>
          <w:sz w:val="24"/>
          <w:szCs w:val="24"/>
          <w:highlight w:val="none"/>
          <w:lang w:eastAsia="zh-CN"/>
        </w:rPr>
        <w:t>三</w:t>
      </w:r>
      <w:r>
        <w:rPr>
          <w:rFonts w:hint="eastAsia" w:ascii="宋体" w:hAnsi="宋体" w:eastAsia="宋体" w:cs="宋体"/>
          <w:color w:val="auto"/>
          <w:sz w:val="24"/>
          <w:szCs w:val="24"/>
          <w:highlight w:val="none"/>
        </w:rPr>
        <w:t>个月内任意</w:t>
      </w:r>
      <w:r>
        <w:rPr>
          <w:rFonts w:hint="eastAsia" w:ascii="宋体" w:hAnsi="宋体" w:cs="宋体"/>
          <w:color w:val="auto"/>
          <w:sz w:val="24"/>
          <w:szCs w:val="24"/>
          <w:highlight w:val="none"/>
          <w:lang w:eastAsia="zh-CN"/>
        </w:rPr>
        <w:t>一</w:t>
      </w:r>
      <w:r>
        <w:rPr>
          <w:rFonts w:hint="eastAsia" w:ascii="宋体" w:hAnsi="宋体" w:eastAsia="宋体" w:cs="宋体"/>
          <w:color w:val="auto"/>
          <w:sz w:val="24"/>
          <w:szCs w:val="24"/>
          <w:highlight w:val="none"/>
        </w:rPr>
        <w:t>个月的社保凭证</w:t>
      </w:r>
      <w:r>
        <w:rPr>
          <w:rFonts w:hint="eastAsia" w:ascii="宋体" w:hAnsi="宋体" w:eastAsia="宋体" w:cs="宋体"/>
          <w:color w:val="auto"/>
          <w:sz w:val="24"/>
          <w:szCs w:val="24"/>
          <w:highlight w:val="none"/>
          <w:lang w:eastAsia="zh-CN"/>
        </w:rPr>
        <w:t>；</w:t>
      </w:r>
    </w:p>
    <w:p w14:paraId="47EC6770">
      <w:pPr>
        <w:pageBreakBefore w:val="0"/>
        <w:tabs>
          <w:tab w:val="left" w:pos="735"/>
          <w:tab w:val="left" w:pos="1418"/>
        </w:tabs>
        <w:kinsoku/>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通过“信用中国”网站-信用服务查询相关主体信用记录，被列入失信被执行人、政府采购严重违法失信行为记录名单（处罚期限尚未届满的）、重大税收违法失信主体的</w:t>
      </w:r>
      <w:r>
        <w:rPr>
          <w:rFonts w:hint="eastAsia" w:ascii="宋体" w:hAnsi="宋体" w:cs="宋体"/>
          <w:color w:val="auto"/>
          <w:sz w:val="24"/>
          <w:szCs w:val="24"/>
          <w:highlight w:val="none"/>
          <w:lang w:eastAsia="zh-CN"/>
        </w:rPr>
        <w:t>参选人</w:t>
      </w:r>
      <w:r>
        <w:rPr>
          <w:rFonts w:hint="eastAsia" w:ascii="宋体" w:hAnsi="宋体" w:eastAsia="宋体" w:cs="宋体"/>
          <w:color w:val="auto"/>
          <w:sz w:val="24"/>
          <w:szCs w:val="24"/>
          <w:highlight w:val="none"/>
          <w:lang w:eastAsia="zh-CN"/>
        </w:rPr>
        <w:t>和通过中国政府采购网查询相关主体信用记录，被列入政府采购严重违法失信行为记录名单（处罚期限尚未届满的）的</w:t>
      </w:r>
      <w:r>
        <w:rPr>
          <w:rFonts w:hint="eastAsia" w:ascii="宋体" w:hAnsi="宋体" w:cs="宋体"/>
          <w:color w:val="auto"/>
          <w:sz w:val="24"/>
          <w:szCs w:val="24"/>
          <w:highlight w:val="none"/>
          <w:lang w:eastAsia="zh-CN"/>
        </w:rPr>
        <w:t>参选人</w:t>
      </w:r>
      <w:r>
        <w:rPr>
          <w:rFonts w:hint="eastAsia" w:ascii="宋体" w:hAnsi="宋体" w:eastAsia="宋体" w:cs="宋体"/>
          <w:color w:val="auto"/>
          <w:sz w:val="24"/>
          <w:szCs w:val="24"/>
          <w:highlight w:val="none"/>
          <w:lang w:eastAsia="zh-CN"/>
        </w:rPr>
        <w:t>，不得参与本项目的比选活动</w:t>
      </w:r>
      <w:r>
        <w:rPr>
          <w:rFonts w:hint="eastAsia" w:ascii="宋体" w:hAnsi="宋体" w:eastAsia="宋体" w:cs="宋体"/>
          <w:color w:val="auto"/>
          <w:sz w:val="24"/>
          <w:szCs w:val="24"/>
          <w:highlight w:val="none"/>
        </w:rPr>
        <w:t>；</w:t>
      </w:r>
    </w:p>
    <w:p w14:paraId="00397DF6">
      <w:pPr>
        <w:pageBreakBefore w:val="0"/>
        <w:tabs>
          <w:tab w:val="left" w:pos="735"/>
          <w:tab w:val="left" w:pos="1418"/>
        </w:tabs>
        <w:kinsoku/>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单位负责人为同一人或者存在直接控股、管理关系的不同</w:t>
      </w:r>
      <w:r>
        <w:rPr>
          <w:rFonts w:hint="eastAsia" w:ascii="宋体" w:hAnsi="宋体" w:eastAsia="宋体" w:cs="宋体"/>
          <w:color w:val="auto"/>
          <w:sz w:val="24"/>
          <w:szCs w:val="24"/>
          <w:highlight w:val="none"/>
          <w:lang w:eastAsia="zh-CN"/>
        </w:rPr>
        <w:t>参选人</w:t>
      </w:r>
      <w:r>
        <w:rPr>
          <w:rFonts w:hint="eastAsia" w:ascii="宋体" w:hAnsi="宋体" w:eastAsia="宋体" w:cs="宋体"/>
          <w:color w:val="auto"/>
          <w:sz w:val="24"/>
          <w:szCs w:val="24"/>
          <w:highlight w:val="none"/>
        </w:rPr>
        <w:t>，不得参加同一合同项下的采购活动；</w:t>
      </w:r>
    </w:p>
    <w:p w14:paraId="07DE1710">
      <w:pPr>
        <w:pageBreakBefore w:val="0"/>
        <w:tabs>
          <w:tab w:val="left" w:pos="735"/>
          <w:tab w:val="left" w:pos="1418"/>
        </w:tabs>
        <w:kinsoku/>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6.4</w:t>
      </w:r>
      <w:r>
        <w:rPr>
          <w:rFonts w:hint="eastAsia" w:ascii="宋体" w:hAnsi="宋体" w:eastAsia="宋体" w:cs="宋体"/>
          <w:color w:val="auto"/>
          <w:sz w:val="24"/>
          <w:szCs w:val="24"/>
          <w:highlight w:val="none"/>
        </w:rPr>
        <w:t>本项目不接受联合体</w:t>
      </w:r>
      <w:r>
        <w:rPr>
          <w:rFonts w:hint="eastAsia" w:ascii="宋体" w:hAnsi="宋体" w:cs="宋体"/>
          <w:color w:val="auto"/>
          <w:sz w:val="24"/>
          <w:szCs w:val="24"/>
          <w:highlight w:val="none"/>
          <w:lang w:eastAsia="zh-CN"/>
        </w:rPr>
        <w:t>参选</w:t>
      </w:r>
      <w:r>
        <w:rPr>
          <w:rFonts w:hint="eastAsia" w:ascii="宋体" w:hAnsi="宋体" w:eastAsia="宋体" w:cs="宋体"/>
          <w:color w:val="auto"/>
          <w:sz w:val="24"/>
          <w:szCs w:val="24"/>
          <w:highlight w:val="none"/>
        </w:rPr>
        <w:t>。</w:t>
      </w:r>
    </w:p>
    <w:p w14:paraId="72439136">
      <w:pPr>
        <w:pageBreakBefore w:val="0"/>
        <w:widowControl/>
        <w:tabs>
          <w:tab w:val="left" w:pos="0"/>
        </w:tabs>
        <w:kinsoku/>
        <w:overflowPunct/>
        <w:topLinePunct w:val="0"/>
        <w:bidi w:val="0"/>
        <w:snapToGrid w:val="0"/>
        <w:spacing w:line="400" w:lineRule="exact"/>
        <w:jc w:val="left"/>
        <w:outlineLvl w:val="1"/>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四、比选文件的获取：</w:t>
      </w:r>
    </w:p>
    <w:p w14:paraId="56F1A7CB">
      <w:pPr>
        <w:pageBreakBefore w:val="0"/>
        <w:kinsoku/>
        <w:overflowPunct/>
        <w:topLinePunct w:val="0"/>
        <w:bidi w:val="0"/>
        <w:snapToGrid w:val="0"/>
        <w:spacing w:line="400" w:lineRule="exact"/>
        <w:ind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有意向的参选人自行在南昌市红谷滩城市投资集团有限公司网站（网址：http://www.hgtct.com）下载比选文件。</w:t>
      </w:r>
    </w:p>
    <w:p w14:paraId="06846E83">
      <w:pPr>
        <w:pageBreakBefore w:val="0"/>
        <w:kinsoku/>
        <w:overflowPunct/>
        <w:topLinePunct w:val="0"/>
        <w:bidi w:val="0"/>
        <w:snapToGrid w:val="0"/>
        <w:spacing w:line="400" w:lineRule="exact"/>
        <w:outlineLvl w:val="1"/>
        <w:rPr>
          <w:rFonts w:hint="eastAsia" w:ascii="宋体" w:hAnsi="宋体" w:eastAsia="宋体" w:cs="宋体"/>
          <w:color w:val="auto"/>
          <w:sz w:val="24"/>
          <w:highlight w:val="none"/>
        </w:rPr>
      </w:pPr>
      <w:r>
        <w:rPr>
          <w:rFonts w:hint="eastAsia" w:ascii="宋体" w:hAnsi="宋体" w:eastAsia="宋体" w:cs="宋体"/>
          <w:b/>
          <w:bCs/>
          <w:color w:val="auto"/>
          <w:kern w:val="0"/>
          <w:sz w:val="24"/>
          <w:highlight w:val="none"/>
        </w:rPr>
        <w:t>五、</w:t>
      </w:r>
      <w:r>
        <w:rPr>
          <w:rFonts w:hint="eastAsia" w:ascii="宋体" w:hAnsi="宋体" w:eastAsia="宋体" w:cs="宋体"/>
          <w:b/>
          <w:bCs/>
          <w:color w:val="auto"/>
          <w:sz w:val="24"/>
          <w:highlight w:val="none"/>
        </w:rPr>
        <w:t>递交</w:t>
      </w:r>
      <w:r>
        <w:rPr>
          <w:rFonts w:hint="eastAsia" w:ascii="宋体" w:hAnsi="宋体" w:eastAsia="宋体" w:cs="宋体"/>
          <w:b/>
          <w:bCs/>
          <w:color w:val="auto"/>
          <w:kern w:val="0"/>
          <w:sz w:val="24"/>
          <w:highlight w:val="none"/>
        </w:rPr>
        <w:t>参选</w:t>
      </w:r>
      <w:r>
        <w:rPr>
          <w:rFonts w:hint="eastAsia" w:ascii="宋体" w:hAnsi="宋体" w:eastAsia="宋体" w:cs="宋体"/>
          <w:b/>
          <w:bCs/>
          <w:color w:val="auto"/>
          <w:sz w:val="24"/>
          <w:highlight w:val="none"/>
        </w:rPr>
        <w:t>文件截止时间及比选地点：</w:t>
      </w:r>
    </w:p>
    <w:p w14:paraId="4D90484C">
      <w:pPr>
        <w:pageBreakBefore w:val="0"/>
        <w:widowControl/>
        <w:kinsoku/>
        <w:overflowPunct/>
        <w:topLinePunct w:val="0"/>
        <w:bidi w:val="0"/>
        <w:snapToGrid w:val="0"/>
        <w:spacing w:line="40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1、递交参选文件截止时间和比选时间为202</w:t>
      </w:r>
      <w:r>
        <w:rPr>
          <w:rFonts w:hint="eastAsia" w:ascii="宋体" w:hAnsi="宋体" w:cs="宋体"/>
          <w:color w:val="auto"/>
          <w:kern w:val="0"/>
          <w:sz w:val="24"/>
          <w:highlight w:val="none"/>
          <w:lang w:val="en-US" w:eastAsia="zh-CN"/>
        </w:rPr>
        <w:t>4</w:t>
      </w:r>
      <w:r>
        <w:rPr>
          <w:rFonts w:hint="eastAsia" w:ascii="宋体" w:hAnsi="宋体" w:eastAsia="宋体" w:cs="宋体"/>
          <w:color w:val="auto"/>
          <w:kern w:val="0"/>
          <w:sz w:val="24"/>
          <w:highlight w:val="none"/>
        </w:rPr>
        <w:t>年</w:t>
      </w:r>
      <w:r>
        <w:rPr>
          <w:rFonts w:hint="eastAsia" w:ascii="宋体" w:hAnsi="宋体" w:cs="宋体"/>
          <w:color w:val="auto"/>
          <w:kern w:val="0"/>
          <w:sz w:val="24"/>
          <w:highlight w:val="none"/>
          <w:lang w:val="en-US" w:eastAsia="zh-CN"/>
        </w:rPr>
        <w:t>8</w:t>
      </w:r>
      <w:r>
        <w:rPr>
          <w:rFonts w:hint="eastAsia" w:ascii="宋体" w:hAnsi="宋体" w:eastAsia="宋体" w:cs="宋体"/>
          <w:color w:val="auto"/>
          <w:kern w:val="0"/>
          <w:sz w:val="24"/>
          <w:highlight w:val="none"/>
        </w:rPr>
        <w:t>月</w:t>
      </w:r>
      <w:r>
        <w:rPr>
          <w:rFonts w:hint="eastAsia" w:ascii="宋体" w:hAnsi="宋体" w:cs="宋体"/>
          <w:color w:val="auto"/>
          <w:kern w:val="0"/>
          <w:sz w:val="24"/>
          <w:highlight w:val="none"/>
          <w:lang w:val="en-US" w:eastAsia="zh-CN"/>
        </w:rPr>
        <w:t>30</w:t>
      </w:r>
      <w:r>
        <w:rPr>
          <w:rFonts w:hint="eastAsia" w:ascii="宋体" w:hAnsi="宋体" w:eastAsia="宋体" w:cs="宋体"/>
          <w:color w:val="auto"/>
          <w:kern w:val="0"/>
          <w:sz w:val="24"/>
          <w:highlight w:val="none"/>
        </w:rPr>
        <w:t>日</w:t>
      </w:r>
      <w:r>
        <w:rPr>
          <w:rFonts w:hint="eastAsia" w:ascii="宋体" w:hAnsi="宋体" w:eastAsia="宋体" w:cs="宋体"/>
          <w:color w:val="auto"/>
          <w:kern w:val="0"/>
          <w:sz w:val="24"/>
          <w:highlight w:val="none"/>
          <w:lang w:val="en-US" w:eastAsia="zh-CN"/>
        </w:rPr>
        <w:t>1</w:t>
      </w:r>
      <w:r>
        <w:rPr>
          <w:rFonts w:hint="eastAsia" w:ascii="宋体" w:hAnsi="宋体" w:cs="宋体"/>
          <w:color w:val="auto"/>
          <w:kern w:val="0"/>
          <w:sz w:val="24"/>
          <w:highlight w:val="none"/>
          <w:lang w:val="en-US" w:eastAsia="zh-CN"/>
        </w:rPr>
        <w:t>5</w:t>
      </w:r>
      <w:r>
        <w:rPr>
          <w:rFonts w:hint="eastAsia" w:ascii="宋体" w:hAnsi="宋体" w:eastAsia="宋体" w:cs="宋体"/>
          <w:color w:val="auto"/>
          <w:kern w:val="0"/>
          <w:sz w:val="24"/>
          <w:highlight w:val="none"/>
        </w:rPr>
        <w:t>:</w:t>
      </w:r>
      <w:r>
        <w:rPr>
          <w:rFonts w:hint="eastAsia" w:ascii="宋体" w:hAnsi="宋体" w:cs="宋体"/>
          <w:color w:val="auto"/>
          <w:kern w:val="0"/>
          <w:sz w:val="24"/>
          <w:highlight w:val="none"/>
          <w:lang w:val="en-US" w:eastAsia="zh-CN"/>
        </w:rPr>
        <w:t>0</w:t>
      </w:r>
      <w:r>
        <w:rPr>
          <w:rFonts w:hint="eastAsia" w:ascii="宋体" w:hAnsi="宋体" w:eastAsia="宋体" w:cs="宋体"/>
          <w:color w:val="auto"/>
          <w:kern w:val="0"/>
          <w:sz w:val="24"/>
          <w:highlight w:val="none"/>
          <w:lang w:val="en-US" w:eastAsia="zh-CN"/>
        </w:rPr>
        <w:t>0</w:t>
      </w:r>
      <w:r>
        <w:rPr>
          <w:rFonts w:hint="eastAsia" w:ascii="宋体" w:hAnsi="宋体" w:eastAsia="宋体" w:cs="宋体"/>
          <w:color w:val="auto"/>
          <w:kern w:val="0"/>
          <w:sz w:val="24"/>
          <w:highlight w:val="none"/>
        </w:rPr>
        <w:t>时（北京时间）。</w:t>
      </w:r>
    </w:p>
    <w:p w14:paraId="659DEB8D">
      <w:pPr>
        <w:pageBreakBefore w:val="0"/>
        <w:widowControl/>
        <w:kinsoku/>
        <w:overflowPunct/>
        <w:topLinePunct w:val="0"/>
        <w:bidi w:val="0"/>
        <w:snapToGrid w:val="0"/>
        <w:spacing w:line="40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2、比选地点：</w:t>
      </w:r>
      <w:r>
        <w:rPr>
          <w:rFonts w:hint="eastAsia" w:ascii="宋体" w:hAnsi="宋体" w:cs="宋体"/>
          <w:color w:val="auto"/>
          <w:sz w:val="24"/>
          <w:highlight w:val="none"/>
          <w:lang w:eastAsia="zh-CN"/>
        </w:rPr>
        <w:t>南昌市红谷滩区凤凰中大道926号中洋大厦12楼</w:t>
      </w:r>
      <w:r>
        <w:rPr>
          <w:rFonts w:hint="eastAsia" w:ascii="宋体" w:hAnsi="宋体" w:eastAsia="宋体" w:cs="宋体"/>
          <w:color w:val="auto"/>
          <w:kern w:val="0"/>
          <w:sz w:val="24"/>
          <w:highlight w:val="none"/>
        </w:rPr>
        <w:t>。</w:t>
      </w:r>
    </w:p>
    <w:p w14:paraId="11726C5D">
      <w:pPr>
        <w:pageBreakBefore w:val="0"/>
        <w:widowControl/>
        <w:kinsoku/>
        <w:overflowPunct/>
        <w:topLinePunct w:val="0"/>
        <w:bidi w:val="0"/>
        <w:snapToGrid w:val="0"/>
        <w:spacing w:line="400" w:lineRule="exact"/>
        <w:jc w:val="left"/>
        <w:outlineLvl w:val="1"/>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六、联系方式：</w:t>
      </w:r>
      <w:bookmarkStart w:id="58" w:name="_GoBack"/>
      <w:bookmarkEnd w:id="58"/>
    </w:p>
    <w:p w14:paraId="4ADD88DC">
      <w:pPr>
        <w:pageBreakBefore w:val="0"/>
        <w:kinsoku/>
        <w:overflowPunct/>
        <w:topLinePunct w:val="0"/>
        <w:bidi w:val="0"/>
        <w:snapToGrid w:val="0"/>
        <w:spacing w:line="400" w:lineRule="exact"/>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比选人名称：</w:t>
      </w:r>
      <w:r>
        <w:rPr>
          <w:rFonts w:hint="eastAsia" w:ascii="宋体" w:hAnsi="宋体" w:eastAsia="宋体" w:cs="宋体"/>
          <w:color w:val="auto"/>
          <w:kern w:val="0"/>
          <w:sz w:val="24"/>
          <w:highlight w:val="none"/>
          <w:lang w:eastAsia="zh-CN"/>
        </w:rPr>
        <w:t>南昌市红力建设工程管理有限公司</w:t>
      </w:r>
    </w:p>
    <w:p w14:paraId="6849E7ED">
      <w:pPr>
        <w:pageBreakBefore w:val="0"/>
        <w:kinsoku/>
        <w:overflowPunct/>
        <w:topLinePunct w:val="0"/>
        <w:bidi w:val="0"/>
        <w:snapToGrid w:val="0"/>
        <w:spacing w:line="400" w:lineRule="exact"/>
        <w:rPr>
          <w:rFonts w:hint="eastAsia" w:ascii="宋体" w:hAnsi="宋体" w:eastAsia="宋体" w:cs="宋体"/>
          <w:color w:val="auto"/>
          <w:sz w:val="24"/>
          <w:highlight w:val="none"/>
          <w:lang w:eastAsia="zh-CN"/>
        </w:rPr>
      </w:pPr>
      <w:r>
        <w:rPr>
          <w:rFonts w:hint="eastAsia" w:ascii="宋体" w:hAnsi="宋体" w:eastAsia="宋体" w:cs="宋体"/>
          <w:color w:val="auto"/>
          <w:kern w:val="0"/>
          <w:sz w:val="24"/>
          <w:highlight w:val="none"/>
        </w:rPr>
        <w:t>比选人地址：</w:t>
      </w:r>
      <w:r>
        <w:rPr>
          <w:rFonts w:hint="eastAsia" w:ascii="宋体" w:hAnsi="宋体" w:eastAsia="宋体" w:cs="宋体"/>
          <w:color w:val="auto"/>
          <w:kern w:val="0"/>
          <w:sz w:val="24"/>
          <w:highlight w:val="none"/>
          <w:lang w:eastAsia="zh-CN"/>
        </w:rPr>
        <w:t>南昌市红谷滩区龙兴大街与九龙大道交叉路口西侧(安丰花园东南侧约50米)</w:t>
      </w:r>
    </w:p>
    <w:p w14:paraId="41ADF253">
      <w:pPr>
        <w:snapToGrid w:val="0"/>
        <w:spacing w:line="440" w:lineRule="exact"/>
        <w:rPr>
          <w:rFonts w:hint="eastAsia"/>
          <w:lang w:eastAsia="zh-CN"/>
        </w:rPr>
      </w:pPr>
      <w:r>
        <w:rPr>
          <w:rFonts w:hint="eastAsia" w:ascii="宋体" w:hAnsi="宋体" w:cs="宋体"/>
          <w:sz w:val="24"/>
          <w:szCs w:val="24"/>
          <w:highlight w:val="none"/>
        </w:rPr>
        <w:t>联 系 人：</w:t>
      </w:r>
      <w:r>
        <w:rPr>
          <w:rFonts w:hint="eastAsia" w:ascii="宋体" w:hAnsi="宋体" w:cs="宋体"/>
          <w:sz w:val="24"/>
          <w:szCs w:val="24"/>
          <w:highlight w:val="none"/>
          <w:lang w:eastAsia="zh-CN"/>
        </w:rPr>
        <w:t>程</w:t>
      </w:r>
      <w:r>
        <w:rPr>
          <w:rFonts w:hint="eastAsia" w:ascii="宋体" w:hAnsi="宋体" w:cs="宋体"/>
          <w:sz w:val="24"/>
          <w:szCs w:val="24"/>
          <w:highlight w:val="none"/>
          <w:lang w:val="en-US" w:eastAsia="zh-CN"/>
        </w:rPr>
        <w:t>女士</w:t>
      </w:r>
      <w:r>
        <w:rPr>
          <w:rFonts w:hint="eastAsia" w:ascii="宋体" w:hAnsi="宋体" w:cs="宋体"/>
          <w:sz w:val="24"/>
          <w:szCs w:val="24"/>
          <w:highlight w:val="none"/>
        </w:rPr>
        <w:t xml:space="preserve">     </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电  话：</w:t>
      </w:r>
      <w:r>
        <w:rPr>
          <w:rFonts w:hint="eastAsia" w:ascii="宋体" w:hAnsi="宋体" w:cs="宋体"/>
          <w:sz w:val="24"/>
          <w:highlight w:val="none"/>
          <w:lang w:val="en-US" w:eastAsia="zh-CN"/>
        </w:rPr>
        <w:t>0791-83838101</w:t>
      </w:r>
    </w:p>
    <w:p w14:paraId="05409B59">
      <w:pPr>
        <w:pageBreakBefore w:val="0"/>
        <w:kinsoku/>
        <w:overflowPunct/>
        <w:topLinePunct w:val="0"/>
        <w:bidi w:val="0"/>
        <w:snapToGrid w:val="0"/>
        <w:spacing w:line="400" w:lineRule="exact"/>
        <w:rPr>
          <w:rFonts w:hint="eastAsia" w:ascii="宋体" w:hAnsi="宋体" w:eastAsia="宋体" w:cs="宋体"/>
          <w:color w:val="auto"/>
          <w:sz w:val="24"/>
          <w:highlight w:val="none"/>
        </w:rPr>
      </w:pPr>
    </w:p>
    <w:p w14:paraId="340C1289">
      <w:pPr>
        <w:pageBreakBefore w:val="0"/>
        <w:kinsoku/>
        <w:overflowPunct/>
        <w:topLinePunct w:val="0"/>
        <w:bidi w:val="0"/>
        <w:snapToGrid w:val="0"/>
        <w:spacing w:line="400" w:lineRule="exac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招标代理机构名称：</w:t>
      </w:r>
      <w:r>
        <w:rPr>
          <w:rFonts w:hint="eastAsia" w:ascii="宋体" w:hAnsi="宋体" w:eastAsia="宋体" w:cs="宋体"/>
          <w:color w:val="auto"/>
          <w:sz w:val="24"/>
          <w:highlight w:val="none"/>
          <w:lang w:eastAsia="zh-CN"/>
        </w:rPr>
        <w:t>江西方正招标代理有限公司</w:t>
      </w:r>
    </w:p>
    <w:p w14:paraId="1250FA98">
      <w:pPr>
        <w:pageBreakBefore w:val="0"/>
        <w:kinsoku/>
        <w:overflowPunct/>
        <w:topLinePunct w:val="0"/>
        <w:bidi w:val="0"/>
        <w:snapToGrid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详细地址：</w:t>
      </w:r>
      <w:r>
        <w:rPr>
          <w:rFonts w:hint="eastAsia" w:ascii="宋体" w:hAnsi="宋体" w:cs="宋体"/>
          <w:color w:val="auto"/>
          <w:sz w:val="24"/>
          <w:highlight w:val="none"/>
          <w:lang w:eastAsia="zh-CN"/>
        </w:rPr>
        <w:t>南昌市红谷滩区凤凰中大道926号中洋大厦12楼</w:t>
      </w:r>
    </w:p>
    <w:p w14:paraId="1025B5BC">
      <w:pPr>
        <w:pageBreakBefore w:val="0"/>
        <w:kinsoku/>
        <w:overflowPunct/>
        <w:topLinePunct w:val="0"/>
        <w:bidi w:val="0"/>
        <w:snapToGrid w:val="0"/>
        <w:spacing w:line="400" w:lineRule="exact"/>
        <w:rPr>
          <w:rFonts w:hint="eastAsia" w:ascii="宋体" w:hAnsi="宋体" w:eastAsia="宋体" w:cs="宋体"/>
          <w:color w:val="auto"/>
          <w:kern w:val="0"/>
          <w:sz w:val="24"/>
          <w:highlight w:val="none"/>
          <w:lang w:val="en-US" w:eastAsia="zh-CN"/>
        </w:rPr>
      </w:pPr>
      <w:r>
        <w:rPr>
          <w:rFonts w:hint="eastAsia" w:ascii="宋体" w:hAnsi="宋体" w:eastAsia="宋体" w:cs="宋体"/>
          <w:color w:val="auto"/>
          <w:sz w:val="24"/>
          <w:highlight w:val="none"/>
        </w:rPr>
        <w:t>联  系  人：</w:t>
      </w:r>
      <w:r>
        <w:rPr>
          <w:rFonts w:hint="eastAsia" w:ascii="宋体" w:hAnsi="宋体" w:eastAsia="宋体" w:cs="宋体"/>
          <w:color w:val="auto"/>
          <w:kern w:val="0"/>
          <w:sz w:val="24"/>
          <w:highlight w:val="none"/>
          <w:lang w:val="en-US" w:eastAsia="zh-CN"/>
        </w:rPr>
        <w:t>徐文亮</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电</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话：</w:t>
      </w:r>
      <w:r>
        <w:rPr>
          <w:rFonts w:hint="eastAsia" w:ascii="宋体" w:hAnsi="宋体" w:eastAsia="宋体" w:cs="宋体"/>
          <w:color w:val="auto"/>
          <w:kern w:val="0"/>
          <w:sz w:val="24"/>
          <w:highlight w:val="none"/>
          <w:lang w:val="en-US" w:eastAsia="zh-CN"/>
        </w:rPr>
        <w:t>13979179876</w:t>
      </w:r>
    </w:p>
    <w:p w14:paraId="623720E6">
      <w:pPr>
        <w:pageBreakBefore w:val="0"/>
        <w:kinsoku/>
        <w:overflowPunct/>
        <w:topLinePunct w:val="0"/>
        <w:bidi w:val="0"/>
        <w:snapToGrid w:val="0"/>
        <w:spacing w:line="400" w:lineRule="exac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邮    箱:</w:t>
      </w:r>
      <w:r>
        <w:rPr>
          <w:rFonts w:hint="eastAsia" w:ascii="宋体" w:hAnsi="宋体" w:eastAsia="宋体" w:cs="宋体"/>
          <w:color w:val="auto"/>
          <w:sz w:val="24"/>
          <w:highlight w:val="none"/>
          <w:lang w:eastAsia="zh-CN"/>
        </w:rPr>
        <w:t>jxfzzb2022@sina.com</w:t>
      </w:r>
    </w:p>
    <w:p w14:paraId="0E3C14A5">
      <w:pPr>
        <w:pStyle w:val="46"/>
        <w:pageBreakBefore w:val="0"/>
        <w:kinsoku/>
        <w:overflowPunct/>
        <w:topLinePunct w:val="0"/>
        <w:bidi w:val="0"/>
        <w:rPr>
          <w:rFonts w:hint="eastAsia" w:ascii="宋体" w:hAnsi="宋体" w:eastAsia="宋体" w:cs="宋体"/>
          <w:color w:val="auto"/>
          <w:highlight w:val="none"/>
        </w:rPr>
        <w:sectPr>
          <w:footerReference r:id="rId4" w:type="default"/>
          <w:pgSz w:w="11906" w:h="16838"/>
          <w:pgMar w:top="1701" w:right="1376" w:bottom="1134" w:left="1710" w:header="851" w:footer="754" w:gutter="0"/>
          <w:pgNumType w:fmt="decimal" w:start="1"/>
          <w:cols w:space="720" w:num="1"/>
          <w:docGrid w:type="lines" w:linePitch="318" w:charSpace="0"/>
        </w:sectPr>
      </w:pPr>
    </w:p>
    <w:p w14:paraId="2A3F1D4A">
      <w:pPr>
        <w:pStyle w:val="4"/>
        <w:keepNext/>
        <w:keepLines/>
        <w:pageBreakBefore w:val="0"/>
        <w:widowControl w:val="0"/>
        <w:numPr>
          <w:ilvl w:val="0"/>
          <w:numId w:val="2"/>
        </w:numPr>
        <w:kinsoku/>
        <w:wordWrap/>
        <w:overflowPunct/>
        <w:topLinePunct w:val="0"/>
        <w:autoSpaceDE/>
        <w:autoSpaceDN/>
        <w:bidi w:val="0"/>
        <w:adjustRightInd/>
        <w:snapToGrid/>
        <w:spacing w:line="360" w:lineRule="exact"/>
        <w:ind w:left="1321" w:hanging="1083"/>
        <w:jc w:val="center"/>
        <w:textAlignment w:val="auto"/>
        <w:outlineLvl w:val="0"/>
        <w:rPr>
          <w:rFonts w:hint="eastAsia" w:ascii="宋体" w:hAnsi="宋体" w:eastAsia="宋体" w:cs="宋体"/>
          <w:color w:val="auto"/>
          <w:sz w:val="30"/>
          <w:szCs w:val="30"/>
          <w:highlight w:val="none"/>
        </w:rPr>
      </w:pPr>
      <w:bookmarkStart w:id="1" w:name="_Toc5969"/>
      <w:r>
        <w:rPr>
          <w:rFonts w:hint="eastAsia" w:ascii="宋体" w:hAnsi="宋体" w:eastAsia="宋体" w:cs="宋体"/>
          <w:color w:val="auto"/>
          <w:sz w:val="30"/>
          <w:szCs w:val="30"/>
          <w:highlight w:val="none"/>
        </w:rPr>
        <w:t>参选人须知</w:t>
      </w:r>
      <w:bookmarkEnd w:id="1"/>
    </w:p>
    <w:tbl>
      <w:tblPr>
        <w:tblStyle w:val="26"/>
        <w:tblW w:w="9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8795"/>
      </w:tblGrid>
      <w:tr w14:paraId="7665D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9520" w:type="dxa"/>
            <w:gridSpan w:val="2"/>
            <w:noWrap w:val="0"/>
            <w:vAlign w:val="center"/>
          </w:tcPr>
          <w:p w14:paraId="0F658A48">
            <w:pPr>
              <w:pageBreakBefore w:val="0"/>
              <w:kinsoku/>
              <w:overflowPunct/>
              <w:topLinePunct w:val="0"/>
              <w:bidi w:val="0"/>
              <w:spacing w:line="40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参选人须知前附表</w:t>
            </w:r>
          </w:p>
        </w:tc>
      </w:tr>
      <w:tr w14:paraId="650D2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725" w:type="dxa"/>
            <w:noWrap w:val="0"/>
            <w:vAlign w:val="center"/>
          </w:tcPr>
          <w:p w14:paraId="7DF4D838">
            <w:pPr>
              <w:pageBreakBefore w:val="0"/>
              <w:kinsoku/>
              <w:overflowPunct/>
              <w:topLinePunct w:val="0"/>
              <w:bidi w:val="0"/>
              <w:spacing w:line="40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序号</w:t>
            </w:r>
          </w:p>
        </w:tc>
        <w:tc>
          <w:tcPr>
            <w:tcW w:w="8795" w:type="dxa"/>
            <w:noWrap w:val="0"/>
            <w:vAlign w:val="center"/>
          </w:tcPr>
          <w:p w14:paraId="120D5C9A">
            <w:pPr>
              <w:pageBreakBefore w:val="0"/>
              <w:kinsoku/>
              <w:overflowPunct/>
              <w:topLinePunct w:val="0"/>
              <w:bidi w:val="0"/>
              <w:spacing w:line="40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内      容</w:t>
            </w:r>
          </w:p>
        </w:tc>
      </w:tr>
      <w:tr w14:paraId="69FE0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725" w:type="dxa"/>
            <w:noWrap w:val="0"/>
            <w:vAlign w:val="center"/>
          </w:tcPr>
          <w:p w14:paraId="6E15D0D9">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8795" w:type="dxa"/>
            <w:noWrap w:val="0"/>
            <w:vAlign w:val="center"/>
          </w:tcPr>
          <w:p w14:paraId="096C87E4">
            <w:pPr>
              <w:pageBreakBefore w:val="0"/>
              <w:widowControl/>
              <w:tabs>
                <w:tab w:val="left" w:pos="0"/>
              </w:tabs>
              <w:kinsoku/>
              <w:overflowPunct/>
              <w:topLinePunct w:val="0"/>
              <w:bidi w:val="0"/>
              <w:spacing w:line="44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项目名称：</w:t>
            </w:r>
            <w:r>
              <w:rPr>
                <w:rFonts w:hint="eastAsia" w:ascii="宋体" w:hAnsi="宋体" w:cs="宋体"/>
                <w:color w:val="auto"/>
                <w:sz w:val="24"/>
                <w:highlight w:val="none"/>
                <w:lang w:eastAsia="zh-CN"/>
              </w:rPr>
              <w:t>复兴大道口袋公园建设项目-主材采购</w:t>
            </w:r>
            <w:r>
              <w:rPr>
                <w:rFonts w:hint="eastAsia" w:ascii="宋体" w:hAnsi="宋体" w:eastAsia="宋体" w:cs="宋体"/>
                <w:color w:val="auto"/>
                <w:kern w:val="0"/>
                <w:sz w:val="24"/>
                <w:highlight w:val="none"/>
              </w:rPr>
              <w:t xml:space="preserve">                     </w:t>
            </w:r>
          </w:p>
          <w:p w14:paraId="560758EF">
            <w:pPr>
              <w:pageBreakBefore w:val="0"/>
              <w:widowControl/>
              <w:tabs>
                <w:tab w:val="left" w:pos="0"/>
              </w:tabs>
              <w:kinsoku/>
              <w:overflowPunct/>
              <w:topLinePunct w:val="0"/>
              <w:bidi w:val="0"/>
              <w:spacing w:line="44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项目编号：</w:t>
            </w:r>
            <w:r>
              <w:rPr>
                <w:rFonts w:hint="eastAsia" w:ascii="宋体" w:hAnsi="宋体" w:cs="宋体"/>
                <w:color w:val="auto"/>
                <w:kern w:val="0"/>
                <w:sz w:val="24"/>
                <w:highlight w:val="none"/>
                <w:lang w:eastAsia="zh-CN"/>
              </w:rPr>
              <w:t>JXFZ20240805</w:t>
            </w:r>
          </w:p>
        </w:tc>
      </w:tr>
      <w:tr w14:paraId="3B158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725" w:type="dxa"/>
            <w:noWrap w:val="0"/>
            <w:vAlign w:val="center"/>
          </w:tcPr>
          <w:p w14:paraId="49E8B8EB">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8795" w:type="dxa"/>
            <w:noWrap w:val="0"/>
            <w:vAlign w:val="center"/>
          </w:tcPr>
          <w:p w14:paraId="0900E2B5">
            <w:pPr>
              <w:pageBreakBefore w:val="0"/>
              <w:kinsoku/>
              <w:overflowPunct/>
              <w:topLinePunct w:val="0"/>
              <w:bidi w:val="0"/>
              <w:spacing w:line="360" w:lineRule="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比选人名称：</w:t>
            </w:r>
            <w:r>
              <w:rPr>
                <w:rFonts w:hint="eastAsia" w:ascii="宋体" w:hAnsi="宋体" w:eastAsia="宋体" w:cs="宋体"/>
                <w:color w:val="auto"/>
                <w:sz w:val="24"/>
                <w:highlight w:val="none"/>
                <w:lang w:eastAsia="zh-CN"/>
              </w:rPr>
              <w:t>南昌市红力建设工程管理有限公司</w:t>
            </w:r>
          </w:p>
          <w:p w14:paraId="652ED266">
            <w:pPr>
              <w:pageBreakBefore w:val="0"/>
              <w:widowControl/>
              <w:kinsoku/>
              <w:wordWrap w:val="0"/>
              <w:overflowPunct/>
              <w:topLinePunct w:val="0"/>
              <w:bidi w:val="0"/>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比选人地址：</w:t>
            </w:r>
            <w:r>
              <w:rPr>
                <w:rFonts w:hint="eastAsia" w:ascii="宋体" w:hAnsi="宋体" w:eastAsia="宋体" w:cs="宋体"/>
                <w:color w:val="auto"/>
                <w:sz w:val="24"/>
                <w:highlight w:val="none"/>
                <w:lang w:eastAsia="zh-CN"/>
              </w:rPr>
              <w:t>南昌市红谷滩区龙兴大街与九龙大道交叉路口西侧(安丰花园东南侧约50米)</w:t>
            </w:r>
          </w:p>
          <w:p w14:paraId="1F0F3C07">
            <w:pPr>
              <w:snapToGrid w:val="0"/>
              <w:spacing w:line="440" w:lineRule="exact"/>
              <w:rPr>
                <w:rFonts w:hint="eastAsia"/>
              </w:rPr>
            </w:pPr>
            <w:r>
              <w:rPr>
                <w:rFonts w:hint="eastAsia" w:ascii="宋体" w:hAnsi="宋体" w:cs="宋体"/>
                <w:sz w:val="24"/>
                <w:szCs w:val="24"/>
                <w:highlight w:val="none"/>
              </w:rPr>
              <w:t>联 系 人：</w:t>
            </w:r>
            <w:r>
              <w:rPr>
                <w:rFonts w:hint="eastAsia" w:ascii="宋体" w:hAnsi="宋体" w:cs="宋体"/>
                <w:sz w:val="24"/>
                <w:szCs w:val="24"/>
                <w:highlight w:val="none"/>
                <w:lang w:eastAsia="zh-CN"/>
              </w:rPr>
              <w:t>程</w:t>
            </w:r>
            <w:r>
              <w:rPr>
                <w:rFonts w:hint="eastAsia" w:ascii="宋体" w:hAnsi="宋体" w:cs="宋体"/>
                <w:sz w:val="24"/>
                <w:szCs w:val="24"/>
                <w:highlight w:val="none"/>
                <w:lang w:val="en-US" w:eastAsia="zh-CN"/>
              </w:rPr>
              <w:t>女士</w:t>
            </w:r>
            <w:r>
              <w:rPr>
                <w:rFonts w:hint="eastAsia" w:ascii="宋体" w:hAnsi="宋体" w:cs="宋体"/>
                <w:sz w:val="24"/>
                <w:szCs w:val="24"/>
                <w:highlight w:val="none"/>
              </w:rPr>
              <w:t xml:space="preserve">     </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电  话：</w:t>
            </w:r>
            <w:r>
              <w:rPr>
                <w:rFonts w:hint="eastAsia" w:ascii="宋体" w:hAnsi="宋体" w:cs="宋体"/>
                <w:sz w:val="24"/>
                <w:highlight w:val="none"/>
                <w:lang w:val="en-US" w:eastAsia="zh-CN"/>
              </w:rPr>
              <w:t>0791-83838101</w:t>
            </w:r>
          </w:p>
        </w:tc>
      </w:tr>
      <w:tr w14:paraId="38756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 w:hRule="atLeast"/>
          <w:jc w:val="center"/>
        </w:trPr>
        <w:tc>
          <w:tcPr>
            <w:tcW w:w="725" w:type="dxa"/>
            <w:noWrap w:val="0"/>
            <w:vAlign w:val="center"/>
          </w:tcPr>
          <w:p w14:paraId="27FD2D7F">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8795" w:type="dxa"/>
            <w:noWrap w:val="0"/>
            <w:vAlign w:val="center"/>
          </w:tcPr>
          <w:p w14:paraId="43F4D5A3">
            <w:pPr>
              <w:pageBreakBefore w:val="0"/>
              <w:widowControl/>
              <w:tabs>
                <w:tab w:val="left" w:pos="0"/>
              </w:tabs>
              <w:kinsoku/>
              <w:overflowPunct/>
              <w:topLinePunct w:val="0"/>
              <w:bidi w:val="0"/>
              <w:spacing w:line="440" w:lineRule="exact"/>
              <w:jc w:val="left"/>
              <w:rPr>
                <w:rFonts w:hint="eastAsia" w:ascii="宋体" w:hAnsi="宋体" w:eastAsia="宋体" w:cs="宋体"/>
                <w:color w:val="auto"/>
                <w:sz w:val="24"/>
                <w:highlight w:val="none"/>
                <w:lang w:val="en-US" w:eastAsia="zh-CN"/>
              </w:rPr>
            </w:pPr>
            <w:r>
              <w:rPr>
                <w:rFonts w:hint="eastAsia" w:ascii="宋体" w:hAnsi="宋体" w:eastAsia="宋体" w:cs="宋体"/>
                <w:color w:val="auto"/>
                <w:kern w:val="0"/>
                <w:sz w:val="24"/>
                <w:highlight w:val="none"/>
              </w:rPr>
              <w:t>招标代理机构：</w:t>
            </w:r>
            <w:r>
              <w:rPr>
                <w:rFonts w:hint="eastAsia" w:ascii="宋体" w:hAnsi="宋体" w:eastAsia="宋体" w:cs="宋体"/>
                <w:color w:val="auto"/>
                <w:kern w:val="0"/>
                <w:sz w:val="24"/>
                <w:highlight w:val="none"/>
                <w:lang w:eastAsia="zh-CN"/>
              </w:rPr>
              <w:t>江西方正招标代理有限公司</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 xml:space="preserve">地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址：</w:t>
            </w:r>
            <w:r>
              <w:rPr>
                <w:rFonts w:hint="eastAsia" w:ascii="宋体" w:hAnsi="宋体" w:cs="宋体"/>
                <w:color w:val="auto"/>
                <w:sz w:val="24"/>
                <w:highlight w:val="none"/>
                <w:lang w:eastAsia="zh-CN"/>
              </w:rPr>
              <w:t>南昌市红谷滩区凤凰中大道926号中洋大厦12楼</w:t>
            </w:r>
          </w:p>
          <w:p w14:paraId="103676FC">
            <w:pPr>
              <w:pageBreakBefore w:val="0"/>
              <w:widowControl/>
              <w:tabs>
                <w:tab w:val="left" w:pos="0"/>
              </w:tabs>
              <w:kinsoku/>
              <w:overflowPunct/>
              <w:topLinePunct w:val="0"/>
              <w:bidi w:val="0"/>
              <w:spacing w:line="440" w:lineRule="exact"/>
              <w:jc w:val="left"/>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 xml:space="preserve">联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 xml:space="preserve">系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人：</w:t>
            </w:r>
            <w:r>
              <w:rPr>
                <w:rFonts w:hint="eastAsia" w:ascii="宋体" w:hAnsi="宋体" w:eastAsia="宋体" w:cs="宋体"/>
                <w:color w:val="auto"/>
                <w:kern w:val="0"/>
                <w:sz w:val="24"/>
                <w:highlight w:val="none"/>
                <w:lang w:val="en-US" w:eastAsia="zh-CN"/>
              </w:rPr>
              <w:t>徐文亮</w:t>
            </w:r>
            <w:r>
              <w:rPr>
                <w:rFonts w:hint="eastAsia" w:ascii="宋体" w:hAnsi="宋体" w:eastAsia="宋体" w:cs="宋体"/>
                <w:color w:val="auto"/>
                <w:kern w:val="0"/>
                <w:sz w:val="24"/>
                <w:highlight w:val="none"/>
              </w:rPr>
              <w:t xml:space="preserve">      电</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话：</w:t>
            </w:r>
            <w:r>
              <w:rPr>
                <w:rFonts w:hint="eastAsia" w:ascii="宋体" w:hAnsi="宋体" w:eastAsia="宋体" w:cs="宋体"/>
                <w:color w:val="auto"/>
                <w:kern w:val="0"/>
                <w:sz w:val="24"/>
                <w:highlight w:val="none"/>
                <w:lang w:val="en-US" w:eastAsia="zh-CN"/>
              </w:rPr>
              <w:t>13979179876</w:t>
            </w:r>
          </w:p>
        </w:tc>
      </w:tr>
      <w:tr w14:paraId="0DC80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5" w:type="dxa"/>
            <w:noWrap w:val="0"/>
            <w:vAlign w:val="center"/>
          </w:tcPr>
          <w:p w14:paraId="6EF9786F">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p>
        </w:tc>
        <w:tc>
          <w:tcPr>
            <w:tcW w:w="8795" w:type="dxa"/>
            <w:noWrap w:val="0"/>
            <w:vAlign w:val="center"/>
          </w:tcPr>
          <w:p w14:paraId="792BDA67">
            <w:pPr>
              <w:pageBreakBefore w:val="0"/>
              <w:kinsoku/>
              <w:overflowPunct/>
              <w:topLinePunct w:val="0"/>
              <w:bidi w:val="0"/>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参选人资格要求：详见“第一章 比选公告</w:t>
            </w:r>
            <w:r>
              <w:rPr>
                <w:rFonts w:hint="eastAsia" w:ascii="宋体" w:hAnsi="宋体" w:eastAsia="宋体" w:cs="宋体"/>
                <w:color w:val="auto"/>
                <w:kern w:val="0"/>
                <w:sz w:val="24"/>
                <w:highlight w:val="none"/>
              </w:rPr>
              <w:t>”</w:t>
            </w:r>
          </w:p>
        </w:tc>
      </w:tr>
      <w:tr w14:paraId="3AB3C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5" w:type="dxa"/>
            <w:noWrap w:val="0"/>
            <w:vAlign w:val="center"/>
          </w:tcPr>
          <w:p w14:paraId="78D384FE">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p>
        </w:tc>
        <w:tc>
          <w:tcPr>
            <w:tcW w:w="8795" w:type="dxa"/>
            <w:noWrap w:val="0"/>
            <w:vAlign w:val="center"/>
          </w:tcPr>
          <w:p w14:paraId="202D9DDC">
            <w:pPr>
              <w:pageBreakBefore w:val="0"/>
              <w:kinsoku/>
              <w:overflowPunct/>
              <w:topLinePunct w:val="0"/>
              <w:bidi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比选范围</w:t>
            </w:r>
            <w:r>
              <w:rPr>
                <w:rFonts w:hint="eastAsia" w:ascii="宋体" w:hAnsi="宋体" w:eastAsia="宋体" w:cs="宋体"/>
                <w:color w:val="auto"/>
                <w:sz w:val="24"/>
                <w:highlight w:val="none"/>
              </w:rPr>
              <w:t>：详见“第一章 比选公告</w:t>
            </w:r>
            <w:r>
              <w:rPr>
                <w:rFonts w:hint="eastAsia" w:ascii="宋体" w:hAnsi="宋体" w:eastAsia="宋体" w:cs="宋体"/>
                <w:color w:val="auto"/>
                <w:kern w:val="0"/>
                <w:sz w:val="24"/>
                <w:highlight w:val="none"/>
              </w:rPr>
              <w:t>”</w:t>
            </w:r>
          </w:p>
        </w:tc>
      </w:tr>
      <w:tr w14:paraId="33E65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25" w:type="dxa"/>
            <w:noWrap w:val="0"/>
            <w:vAlign w:val="center"/>
          </w:tcPr>
          <w:p w14:paraId="3A17CB81">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6</w:t>
            </w:r>
          </w:p>
        </w:tc>
        <w:tc>
          <w:tcPr>
            <w:tcW w:w="8795" w:type="dxa"/>
            <w:noWrap w:val="0"/>
            <w:vAlign w:val="center"/>
          </w:tcPr>
          <w:p w14:paraId="64FE3C21">
            <w:pPr>
              <w:pageBreakBefore w:val="0"/>
              <w:kinsoku/>
              <w:overflowPunct/>
              <w:topLinePunct w:val="0"/>
              <w:bidi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参选有效期：自比选之日起90个日历日内保持有效。</w:t>
            </w:r>
          </w:p>
        </w:tc>
      </w:tr>
      <w:tr w14:paraId="47422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25" w:type="dxa"/>
            <w:noWrap w:val="0"/>
            <w:vAlign w:val="center"/>
          </w:tcPr>
          <w:p w14:paraId="0DB23E1E">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7</w:t>
            </w:r>
          </w:p>
        </w:tc>
        <w:tc>
          <w:tcPr>
            <w:tcW w:w="8795" w:type="dxa"/>
            <w:noWrap w:val="0"/>
            <w:vAlign w:val="center"/>
          </w:tcPr>
          <w:p w14:paraId="19116D76">
            <w:pPr>
              <w:pageBreakBefore w:val="0"/>
              <w:kinsoku/>
              <w:overflowPunct/>
              <w:topLinePunct w:val="0"/>
              <w:bidi w:val="0"/>
              <w:spacing w:line="400" w:lineRule="exac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交货期限：按甲方要求分批次供应</w:t>
            </w:r>
            <w:r>
              <w:rPr>
                <w:rFonts w:hint="eastAsia" w:ascii="宋体" w:hAnsi="宋体" w:cs="宋体"/>
                <w:color w:val="auto"/>
                <w:sz w:val="24"/>
                <w:highlight w:val="none"/>
                <w:lang w:val="en-US" w:eastAsia="zh-CN"/>
              </w:rPr>
              <w:t>。</w:t>
            </w:r>
            <w:r>
              <w:rPr>
                <w:rFonts w:hint="eastAsia" w:ascii="宋体" w:hAnsi="宋体" w:eastAsia="宋体" w:cs="宋体"/>
                <w:color w:val="auto"/>
                <w:sz w:val="24"/>
                <w:highlight w:val="none"/>
                <w:lang w:val="en-US" w:eastAsia="zh-CN"/>
              </w:rPr>
              <w:t xml:space="preserve"> </w:t>
            </w:r>
          </w:p>
        </w:tc>
      </w:tr>
      <w:tr w14:paraId="2B911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725" w:type="dxa"/>
            <w:noWrap w:val="0"/>
            <w:vAlign w:val="center"/>
          </w:tcPr>
          <w:p w14:paraId="310E9648">
            <w:pPr>
              <w:pageBreakBefore w:val="0"/>
              <w:kinsoku/>
              <w:overflowPunct/>
              <w:topLinePunct w:val="0"/>
              <w:bidi w:val="0"/>
              <w:spacing w:line="400" w:lineRule="exact"/>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8</w:t>
            </w:r>
          </w:p>
        </w:tc>
        <w:tc>
          <w:tcPr>
            <w:tcW w:w="8795" w:type="dxa"/>
            <w:noWrap w:val="0"/>
            <w:vAlign w:val="center"/>
          </w:tcPr>
          <w:p w14:paraId="7F4AEB6E">
            <w:pPr>
              <w:snapToGrid w:val="0"/>
              <w:spacing w:line="400" w:lineRule="exact"/>
              <w:rPr>
                <w:rFonts w:hint="eastAsia" w:ascii="宋体" w:hAnsi="宋体" w:cs="宋体"/>
                <w:kern w:val="0"/>
                <w:sz w:val="24"/>
              </w:rPr>
            </w:pPr>
            <w:r>
              <w:rPr>
                <w:rFonts w:hint="eastAsia" w:ascii="宋体" w:hAnsi="宋体" w:cs="宋体"/>
                <w:b/>
                <w:bCs/>
                <w:sz w:val="24"/>
              </w:rPr>
              <w:t>参选保证金金额</w:t>
            </w:r>
            <w:r>
              <w:rPr>
                <w:rFonts w:hint="eastAsia" w:ascii="宋体" w:hAnsi="宋体" w:cs="宋体"/>
                <w:sz w:val="24"/>
              </w:rPr>
              <w:t>：人民币</w:t>
            </w:r>
            <w:r>
              <w:rPr>
                <w:rFonts w:hint="eastAsia" w:ascii="宋体" w:hAnsi="宋体" w:cs="宋体"/>
                <w:sz w:val="24"/>
                <w:lang w:val="en-US" w:eastAsia="zh-CN"/>
              </w:rPr>
              <w:t>捌仟</w:t>
            </w:r>
            <w:r>
              <w:rPr>
                <w:rFonts w:hint="eastAsia" w:ascii="宋体" w:hAnsi="宋体" w:cs="宋体"/>
                <w:sz w:val="24"/>
              </w:rPr>
              <w:t>元整（￥</w:t>
            </w:r>
            <w:r>
              <w:rPr>
                <w:rFonts w:hint="eastAsia" w:ascii="宋体" w:hAnsi="宋体" w:cs="宋体"/>
                <w:sz w:val="24"/>
                <w:lang w:val="en-US" w:eastAsia="zh-CN"/>
              </w:rPr>
              <w:t>8</w:t>
            </w:r>
            <w:r>
              <w:rPr>
                <w:rFonts w:hint="eastAsia" w:ascii="宋体" w:hAnsi="宋体" w:cs="宋体"/>
                <w:sz w:val="24"/>
                <w:lang w:eastAsia="zh-CN"/>
              </w:rPr>
              <w:t>000</w:t>
            </w:r>
            <w:r>
              <w:rPr>
                <w:rFonts w:hint="eastAsia" w:ascii="宋体" w:hAnsi="宋体" w:cs="宋体"/>
                <w:sz w:val="24"/>
              </w:rPr>
              <w:t>.00元）（须足额缴纳）。</w:t>
            </w:r>
          </w:p>
          <w:p w14:paraId="0364DDBF">
            <w:pPr>
              <w:snapToGrid w:val="0"/>
              <w:spacing w:line="400" w:lineRule="exact"/>
              <w:rPr>
                <w:rFonts w:hint="eastAsia" w:ascii="宋体" w:hAnsi="宋体" w:cs="宋体"/>
                <w:sz w:val="24"/>
              </w:rPr>
            </w:pPr>
            <w:r>
              <w:rPr>
                <w:rFonts w:hint="eastAsia" w:ascii="宋体" w:hAnsi="宋体" w:cs="宋体"/>
                <w:sz w:val="24"/>
              </w:rPr>
              <w:t>参选保证金应于参选截止时间之前递交到</w:t>
            </w:r>
            <w:r>
              <w:rPr>
                <w:rFonts w:hint="eastAsia" w:ascii="宋体" w:hAnsi="宋体" w:cs="宋体"/>
                <w:sz w:val="24"/>
                <w:lang w:eastAsia="zh-CN"/>
              </w:rPr>
              <w:t>江西方正招标代理有限公司</w:t>
            </w:r>
            <w:r>
              <w:rPr>
                <w:rFonts w:hint="eastAsia" w:ascii="宋体" w:hAnsi="宋体" w:cs="宋体"/>
                <w:sz w:val="24"/>
              </w:rPr>
              <w:t>（到账时间为准）。</w:t>
            </w:r>
          </w:p>
          <w:p w14:paraId="364AB08A">
            <w:pPr>
              <w:snapToGrid w:val="0"/>
              <w:spacing w:line="400" w:lineRule="exact"/>
              <w:rPr>
                <w:rFonts w:hint="eastAsia" w:ascii="宋体" w:hAnsi="宋体" w:cs="宋体"/>
                <w:sz w:val="24"/>
              </w:rPr>
            </w:pPr>
            <w:r>
              <w:rPr>
                <w:rFonts w:hint="eastAsia" w:ascii="宋体" w:hAnsi="宋体" w:cs="宋体"/>
                <w:sz w:val="24"/>
              </w:rPr>
              <w:t>注：参选保证金仅接受转账、支票、汇票、本票或者金融机构、担保机构出具的保函、保险公司出具的保证保险等非现金形式缴纳。</w:t>
            </w:r>
          </w:p>
          <w:p w14:paraId="2BE09D51">
            <w:pPr>
              <w:snapToGrid w:val="0"/>
              <w:spacing w:line="400" w:lineRule="exact"/>
              <w:rPr>
                <w:rFonts w:hint="eastAsia" w:ascii="宋体" w:hAnsi="宋体" w:cs="宋体"/>
                <w:sz w:val="24"/>
              </w:rPr>
            </w:pPr>
            <w:r>
              <w:rPr>
                <w:rFonts w:hint="eastAsia" w:ascii="宋体" w:hAnsi="宋体" w:cs="宋体"/>
                <w:sz w:val="24"/>
              </w:rPr>
              <w:t>招标代理机构银行账户（开户银行：</w:t>
            </w:r>
            <w:r>
              <w:rPr>
                <w:rFonts w:hint="eastAsia" w:ascii="宋体" w:hAnsi="宋体" w:cs="宋体"/>
                <w:kern w:val="0"/>
                <w:sz w:val="24"/>
                <w:lang w:eastAsia="zh-CN"/>
              </w:rPr>
              <w:t>招商银行股份有限公司南昌红谷滩支行</w:t>
            </w:r>
            <w:r>
              <w:rPr>
                <w:rFonts w:hint="eastAsia" w:ascii="宋体" w:hAnsi="宋体" w:cs="宋体"/>
                <w:sz w:val="24"/>
              </w:rPr>
              <w:t>；银行账号：</w:t>
            </w:r>
            <w:r>
              <w:rPr>
                <w:rFonts w:hint="eastAsia" w:ascii="宋体" w:hAnsi="宋体" w:cs="宋体"/>
                <w:sz w:val="24"/>
                <w:lang w:eastAsia="zh-CN"/>
              </w:rPr>
              <w:t>791907407810606</w:t>
            </w:r>
            <w:r>
              <w:rPr>
                <w:rFonts w:hint="eastAsia" w:ascii="宋体" w:hAnsi="宋体" w:cs="宋体"/>
                <w:sz w:val="24"/>
              </w:rPr>
              <w:t>），汇款需注明项目名称或项目编号“</w:t>
            </w:r>
            <w:r>
              <w:rPr>
                <w:rFonts w:hint="eastAsia" w:ascii="宋体" w:hAnsi="宋体" w:cs="宋体"/>
                <w:sz w:val="24"/>
                <w:lang w:eastAsia="zh-CN"/>
              </w:rPr>
              <w:t>JXFZ20240805</w:t>
            </w:r>
            <w:r>
              <w:rPr>
                <w:rFonts w:hint="eastAsia" w:ascii="宋体" w:hAnsi="宋体" w:cs="宋体"/>
                <w:sz w:val="24"/>
              </w:rPr>
              <w:t>”保证金，参选保证金需从参选人基本开户行转出。</w:t>
            </w:r>
          </w:p>
          <w:p w14:paraId="48012702">
            <w:pPr>
              <w:widowControl/>
              <w:tabs>
                <w:tab w:val="left" w:pos="0"/>
              </w:tabs>
              <w:snapToGrid w:val="0"/>
              <w:spacing w:line="400" w:lineRule="exact"/>
              <w:jc w:val="left"/>
              <w:rPr>
                <w:rFonts w:hint="eastAsia" w:ascii="宋体" w:hAnsi="宋体" w:cs="宋体"/>
                <w:sz w:val="24"/>
              </w:rPr>
            </w:pPr>
            <w:r>
              <w:rPr>
                <w:rFonts w:hint="eastAsia" w:ascii="宋体" w:hAnsi="宋体" w:cs="宋体"/>
                <w:sz w:val="24"/>
              </w:rPr>
              <w:t>参选人未按照要求提交参选保证金的，参选无效；参选保证金应在参选有效期内保持有效。</w:t>
            </w:r>
          </w:p>
          <w:p w14:paraId="33A142A2">
            <w:pPr>
              <w:widowControl/>
              <w:snapToGrid w:val="0"/>
              <w:spacing w:line="400" w:lineRule="exact"/>
              <w:jc w:val="left"/>
              <w:rPr>
                <w:rFonts w:hint="eastAsia" w:ascii="宋体" w:hAnsi="宋体" w:cs="宋体"/>
                <w:sz w:val="24"/>
              </w:rPr>
            </w:pPr>
            <w:r>
              <w:rPr>
                <w:rFonts w:hint="eastAsia" w:ascii="宋体" w:hAnsi="宋体" w:cs="宋体"/>
                <w:sz w:val="24"/>
              </w:rPr>
              <w:t>1．采取银行电汇、转账、网上银行支付的参选保证金；参选文件中提供参选人盖章的保证金凭证原件扫描件或截图。</w:t>
            </w:r>
          </w:p>
          <w:p w14:paraId="03D4709D">
            <w:pPr>
              <w:widowControl/>
              <w:snapToGrid w:val="0"/>
              <w:spacing w:line="400" w:lineRule="exact"/>
              <w:jc w:val="left"/>
              <w:rPr>
                <w:rFonts w:hint="eastAsia" w:ascii="宋体" w:hAnsi="宋体" w:cs="宋体"/>
                <w:sz w:val="24"/>
              </w:rPr>
            </w:pPr>
            <w:r>
              <w:rPr>
                <w:rFonts w:hint="eastAsia" w:ascii="宋体" w:hAnsi="宋体" w:cs="宋体"/>
                <w:sz w:val="24"/>
              </w:rPr>
              <w:t>2．采用银行保函的，须为参选人基本账户（参选文件中提供开户许可原件扫描件）出具的“见索即付”保函（保函有效期须不少于参选有效期）或江西省辖区内商业银行出具的不可撤销、见索即付及无固定期限的独立银行保函；参选文件中须提交保函原件扫描件，保函原件在参选截止时间前单独递交到开标地点，逾时不予接受，视为未提供。</w:t>
            </w:r>
          </w:p>
          <w:p w14:paraId="25468404">
            <w:pPr>
              <w:widowControl/>
              <w:snapToGrid w:val="0"/>
              <w:spacing w:line="400" w:lineRule="exact"/>
              <w:jc w:val="left"/>
              <w:rPr>
                <w:rFonts w:hint="eastAsia" w:ascii="宋体" w:hAnsi="宋体" w:cs="宋体"/>
                <w:sz w:val="24"/>
              </w:rPr>
            </w:pPr>
            <w:r>
              <w:rPr>
                <w:rFonts w:hint="eastAsia" w:ascii="宋体" w:hAnsi="宋体" w:cs="宋体"/>
                <w:sz w:val="24"/>
              </w:rPr>
              <w:t>3．采用专业担保机构出具保函的，该担保机构需为南昌市辖区内信用等级AA级及以上的融资担保机构,响应文件中提供担保机构营业执照原件扫描件、专业评级机构认定的AA级及以上证书原件扫描件、该担保机构出具的“见索即付”保函原件扫描件（保函有效期须不少于参选有效期）。保函原件在参选截止时间前单独递交到开标地点，逾时不予接受，视为未提供。</w:t>
            </w:r>
          </w:p>
          <w:p w14:paraId="5308EA56">
            <w:pPr>
              <w:widowControl/>
              <w:snapToGrid w:val="0"/>
              <w:spacing w:line="400" w:lineRule="exact"/>
              <w:jc w:val="left"/>
              <w:rPr>
                <w:rFonts w:hint="eastAsia" w:ascii="宋体" w:hAnsi="宋体" w:cs="宋体"/>
                <w:sz w:val="24"/>
              </w:rPr>
            </w:pPr>
            <w:r>
              <w:rPr>
                <w:rFonts w:hint="eastAsia" w:ascii="宋体" w:hAnsi="宋体" w:cs="宋体"/>
                <w:sz w:val="24"/>
              </w:rPr>
              <w:t>4．采用其他形式缴纳保证金的，需提供符合国家规定的相应凭证。</w:t>
            </w:r>
          </w:p>
          <w:p w14:paraId="35619D9E">
            <w:pPr>
              <w:widowControl/>
              <w:snapToGrid w:val="0"/>
              <w:spacing w:line="400" w:lineRule="exact"/>
              <w:jc w:val="left"/>
              <w:rPr>
                <w:rFonts w:hint="eastAsia" w:ascii="宋体" w:hAnsi="宋体" w:cs="宋体"/>
                <w:sz w:val="24"/>
              </w:rPr>
            </w:pPr>
            <w:r>
              <w:rPr>
                <w:rFonts w:hint="eastAsia" w:ascii="宋体" w:hAnsi="宋体" w:cs="宋体"/>
                <w:sz w:val="24"/>
              </w:rPr>
              <w:t>5.采用银行、保证保险的电子保单的形式需通过银行、保险公司官方网站（无需授权）验证查询；未提供参选保证金凭证、或提供的保证金凭证及资料不满足上述要求的，视为未缴纳参选保证金。</w:t>
            </w:r>
          </w:p>
          <w:p w14:paraId="69EECA34">
            <w:pPr>
              <w:pageBreakBefore w:val="0"/>
              <w:kinsoku/>
              <w:overflowPunct/>
              <w:topLinePunct w:val="0"/>
              <w:bidi w:val="0"/>
              <w:spacing w:line="400" w:lineRule="exact"/>
              <w:rPr>
                <w:rFonts w:hint="eastAsia" w:ascii="宋体" w:hAnsi="宋体" w:eastAsia="宋体" w:cs="宋体"/>
                <w:color w:val="auto"/>
                <w:sz w:val="24"/>
                <w:highlight w:val="none"/>
              </w:rPr>
            </w:pPr>
            <w:r>
              <w:rPr>
                <w:rFonts w:hint="eastAsia" w:ascii="宋体" w:hAnsi="宋体" w:cs="宋体"/>
                <w:sz w:val="24"/>
              </w:rPr>
              <w:t>6．所有提交的保函原件在评标结束后由采购代理机构留存，且不予退回。</w:t>
            </w:r>
          </w:p>
        </w:tc>
      </w:tr>
      <w:tr w14:paraId="31BA7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725" w:type="dxa"/>
            <w:noWrap w:val="0"/>
            <w:vAlign w:val="center"/>
          </w:tcPr>
          <w:p w14:paraId="7D4C6534">
            <w:pPr>
              <w:pageBreakBefore w:val="0"/>
              <w:kinsoku/>
              <w:overflowPunct/>
              <w:topLinePunct w:val="0"/>
              <w:bidi w:val="0"/>
              <w:spacing w:line="400" w:lineRule="exact"/>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9</w:t>
            </w:r>
          </w:p>
        </w:tc>
        <w:tc>
          <w:tcPr>
            <w:tcW w:w="8795" w:type="dxa"/>
            <w:noWrap w:val="0"/>
            <w:vAlign w:val="center"/>
          </w:tcPr>
          <w:p w14:paraId="24F1D014">
            <w:pPr>
              <w:pageBreakBefore w:val="0"/>
              <w:kinsoku/>
              <w:overflowPunct/>
              <w:topLinePunct w:val="0"/>
              <w:bidi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不统一组织现场踏勘。有意向的参选人自行踏勘。</w:t>
            </w:r>
          </w:p>
        </w:tc>
      </w:tr>
      <w:tr w14:paraId="2894F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0" w:hRule="atLeast"/>
          <w:jc w:val="center"/>
        </w:trPr>
        <w:tc>
          <w:tcPr>
            <w:tcW w:w="725" w:type="dxa"/>
            <w:noWrap w:val="0"/>
            <w:vAlign w:val="center"/>
          </w:tcPr>
          <w:p w14:paraId="53041B45">
            <w:pPr>
              <w:pageBreakBefore w:val="0"/>
              <w:kinsoku/>
              <w:overflowPunct/>
              <w:topLinePunct w:val="0"/>
              <w:bidi w:val="0"/>
              <w:spacing w:line="40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10</w:t>
            </w:r>
          </w:p>
        </w:tc>
        <w:tc>
          <w:tcPr>
            <w:tcW w:w="8795" w:type="dxa"/>
            <w:noWrap w:val="0"/>
            <w:vAlign w:val="center"/>
          </w:tcPr>
          <w:p w14:paraId="6384B715">
            <w:pPr>
              <w:pageBreakBefore w:val="0"/>
              <w:kinsoku/>
              <w:overflowPunct/>
              <w:topLinePunct w:val="0"/>
              <w:bidi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HYPERLINK "mailto:不统一组织招标答疑会，投标人在收到招标文件后，若有疑问需要澄清，应于收到招标文件后5日内递交书面答疑材料（或扫描件发送至849690978@qq.com）"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不统一组织比选答疑会，参选人在收到比选文件后，若有疑问需要澄清，应于递交参选文件截止时间前以书面形式（加盖单位公章）递交答疑材料（或扫描件发送至</w:t>
            </w:r>
            <w:r>
              <w:rPr>
                <w:rFonts w:hint="eastAsia" w:ascii="宋体" w:hAnsi="宋体" w:eastAsia="宋体" w:cs="宋体"/>
                <w:color w:val="auto"/>
                <w:sz w:val="24"/>
                <w:highlight w:val="none"/>
                <w:lang w:eastAsia="zh-CN"/>
              </w:rPr>
              <w:t>jxfzzb2022@sina.com</w:t>
            </w:r>
            <w:r>
              <w:rPr>
                <w:rFonts w:hint="eastAsia" w:ascii="宋体" w:hAnsi="宋体" w:eastAsia="宋体" w:cs="宋体"/>
                <w:color w:val="auto"/>
                <w:sz w:val="24"/>
                <w:highlight w:val="none"/>
              </w:rPr>
              <w:t>）</w:t>
            </w:r>
            <w:r>
              <w:rPr>
                <w:rFonts w:hint="eastAsia" w:ascii="宋体" w:hAnsi="宋体" w:eastAsia="宋体" w:cs="宋体"/>
                <w:color w:val="auto"/>
                <w:sz w:val="24"/>
                <w:highlight w:val="none"/>
              </w:rPr>
              <w:fldChar w:fldCharType="end"/>
            </w:r>
            <w:r>
              <w:rPr>
                <w:rFonts w:hint="eastAsia" w:ascii="宋体" w:hAnsi="宋体" w:eastAsia="宋体" w:cs="宋体"/>
                <w:color w:val="auto"/>
                <w:sz w:val="24"/>
                <w:highlight w:val="none"/>
              </w:rPr>
              <w:t>。比选人</w:t>
            </w:r>
            <w:r>
              <w:rPr>
                <w:rFonts w:hint="eastAsia" w:ascii="宋体" w:hAnsi="宋体" w:eastAsia="宋体" w:cs="宋体"/>
                <w:color w:val="auto"/>
                <w:sz w:val="24"/>
                <w:highlight w:val="none"/>
                <w:lang w:eastAsia="zh-CN"/>
              </w:rPr>
              <w:t>统一将</w:t>
            </w:r>
            <w:r>
              <w:rPr>
                <w:rFonts w:hint="eastAsia" w:ascii="宋体" w:hAnsi="宋体" w:eastAsia="宋体" w:cs="宋体"/>
                <w:color w:val="auto"/>
                <w:sz w:val="24"/>
                <w:highlight w:val="none"/>
              </w:rPr>
              <w:t>答</w:t>
            </w:r>
            <w:r>
              <w:rPr>
                <w:rFonts w:hint="eastAsia" w:ascii="宋体" w:hAnsi="宋体" w:eastAsia="宋体" w:cs="宋体"/>
                <w:color w:val="auto"/>
                <w:sz w:val="24"/>
                <w:highlight w:val="none"/>
                <w:lang w:eastAsia="zh-CN"/>
              </w:rPr>
              <w:t>疑澄清文件发布到</w:t>
            </w:r>
            <w:r>
              <w:rPr>
                <w:rFonts w:hint="eastAsia" w:ascii="宋体" w:hAnsi="宋体" w:eastAsia="宋体" w:cs="宋体"/>
                <w:color w:val="auto"/>
                <w:sz w:val="24"/>
                <w:highlight w:val="none"/>
              </w:rPr>
              <w:t>南昌市红谷滩城市投资集团有限公司网站（网址：http://www.hgtct.com）</w:t>
            </w:r>
            <w:r>
              <w:rPr>
                <w:rFonts w:hint="eastAsia" w:ascii="宋体" w:hAnsi="宋体" w:eastAsia="宋体" w:cs="宋体"/>
                <w:color w:val="auto"/>
                <w:sz w:val="24"/>
                <w:highlight w:val="none"/>
                <w:lang w:eastAsia="zh-CN"/>
              </w:rPr>
              <w:t>，参选人自行下载</w:t>
            </w:r>
            <w:r>
              <w:rPr>
                <w:rFonts w:hint="eastAsia" w:ascii="宋体" w:hAnsi="宋体" w:eastAsia="宋体" w:cs="宋体"/>
                <w:color w:val="auto"/>
                <w:sz w:val="24"/>
                <w:highlight w:val="none"/>
              </w:rPr>
              <w:t>。</w:t>
            </w:r>
          </w:p>
        </w:tc>
      </w:tr>
      <w:tr w14:paraId="3FD36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25" w:type="dxa"/>
            <w:noWrap w:val="0"/>
            <w:vAlign w:val="center"/>
          </w:tcPr>
          <w:p w14:paraId="5398F4F8">
            <w:pPr>
              <w:pageBreakBefore w:val="0"/>
              <w:kinsoku/>
              <w:overflowPunct/>
              <w:topLinePunct w:val="0"/>
              <w:bidi w:val="0"/>
              <w:spacing w:line="40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1</w:t>
            </w:r>
          </w:p>
        </w:tc>
        <w:tc>
          <w:tcPr>
            <w:tcW w:w="8795" w:type="dxa"/>
            <w:noWrap w:val="0"/>
            <w:vAlign w:val="center"/>
          </w:tcPr>
          <w:p w14:paraId="413915B0">
            <w:pPr>
              <w:pageBreakBefore w:val="0"/>
              <w:kinsoku/>
              <w:overflowPunct/>
              <w:topLinePunct w:val="0"/>
              <w:autoSpaceDE w:val="0"/>
              <w:autoSpaceDN w:val="0"/>
              <w:bidi w:val="0"/>
              <w:adjustRightInd w:val="0"/>
              <w:snapToGrid w:val="0"/>
              <w:spacing w:line="400" w:lineRule="exact"/>
              <w:ind w:left="-51"/>
              <w:textAlignment w:val="bottom"/>
              <w:rPr>
                <w:rFonts w:hint="eastAsia" w:ascii="宋体" w:hAnsi="宋体" w:eastAsia="宋体" w:cs="宋体"/>
                <w:color w:val="auto"/>
                <w:sz w:val="24"/>
                <w:highlight w:val="none"/>
              </w:rPr>
            </w:pPr>
            <w:r>
              <w:rPr>
                <w:rFonts w:hint="eastAsia" w:ascii="宋体" w:hAnsi="宋体" w:eastAsia="宋体" w:cs="宋体"/>
                <w:color w:val="auto"/>
                <w:sz w:val="24"/>
                <w:highlight w:val="none"/>
              </w:rPr>
              <w:t>递交参选文件截止时间：详见“第一章 比选公告</w:t>
            </w:r>
            <w:r>
              <w:rPr>
                <w:rFonts w:hint="eastAsia" w:ascii="宋体" w:hAnsi="宋体" w:eastAsia="宋体" w:cs="宋体"/>
                <w:color w:val="auto"/>
                <w:kern w:val="0"/>
                <w:sz w:val="24"/>
                <w:highlight w:val="none"/>
              </w:rPr>
              <w:t>”</w:t>
            </w:r>
          </w:p>
        </w:tc>
      </w:tr>
      <w:tr w14:paraId="535E2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725" w:type="dxa"/>
            <w:noWrap w:val="0"/>
            <w:vAlign w:val="center"/>
          </w:tcPr>
          <w:p w14:paraId="56CFC617">
            <w:pPr>
              <w:pageBreakBefore w:val="0"/>
              <w:kinsoku/>
              <w:overflowPunct/>
              <w:topLinePunct w:val="0"/>
              <w:bidi w:val="0"/>
              <w:spacing w:line="40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2</w:t>
            </w:r>
          </w:p>
        </w:tc>
        <w:tc>
          <w:tcPr>
            <w:tcW w:w="8795" w:type="dxa"/>
            <w:noWrap w:val="0"/>
            <w:vAlign w:val="center"/>
          </w:tcPr>
          <w:p w14:paraId="3AACB568">
            <w:pPr>
              <w:pageBreakBefore w:val="0"/>
              <w:kinsoku/>
              <w:overflowPunct/>
              <w:topLinePunct w:val="0"/>
              <w:autoSpaceDE w:val="0"/>
              <w:autoSpaceDN w:val="0"/>
              <w:bidi w:val="0"/>
              <w:adjustRightInd w:val="0"/>
              <w:snapToGrid w:val="0"/>
              <w:spacing w:line="400" w:lineRule="exact"/>
              <w:ind w:left="-51"/>
              <w:textAlignment w:val="bottom"/>
              <w:rPr>
                <w:rFonts w:hint="eastAsia" w:ascii="宋体" w:hAnsi="宋体" w:eastAsia="宋体" w:cs="宋体"/>
                <w:color w:val="auto"/>
                <w:sz w:val="24"/>
                <w:highlight w:val="none"/>
              </w:rPr>
            </w:pPr>
            <w:r>
              <w:rPr>
                <w:rFonts w:hint="eastAsia" w:ascii="宋体" w:hAnsi="宋体" w:eastAsia="宋体" w:cs="宋体"/>
                <w:color w:val="auto"/>
                <w:sz w:val="24"/>
                <w:highlight w:val="none"/>
              </w:rPr>
              <w:t>比选时间及地点：详见“第一章 比选公告</w:t>
            </w:r>
            <w:r>
              <w:rPr>
                <w:rFonts w:hint="eastAsia" w:ascii="宋体" w:hAnsi="宋体" w:eastAsia="宋体" w:cs="宋体"/>
                <w:color w:val="auto"/>
                <w:kern w:val="0"/>
                <w:sz w:val="24"/>
                <w:highlight w:val="none"/>
              </w:rPr>
              <w:t>”</w:t>
            </w:r>
          </w:p>
        </w:tc>
      </w:tr>
      <w:tr w14:paraId="57DE3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725" w:type="dxa"/>
            <w:noWrap w:val="0"/>
            <w:vAlign w:val="center"/>
          </w:tcPr>
          <w:p w14:paraId="61E09098">
            <w:pPr>
              <w:pageBreakBefore w:val="0"/>
              <w:kinsoku/>
              <w:overflowPunct/>
              <w:topLinePunct w:val="0"/>
              <w:bidi w:val="0"/>
              <w:spacing w:line="40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3</w:t>
            </w:r>
          </w:p>
        </w:tc>
        <w:tc>
          <w:tcPr>
            <w:tcW w:w="8795" w:type="dxa"/>
            <w:noWrap w:val="0"/>
            <w:vAlign w:val="center"/>
          </w:tcPr>
          <w:p w14:paraId="12E90D23">
            <w:pPr>
              <w:pageBreakBefore w:val="0"/>
              <w:kinsoku/>
              <w:overflowPunct/>
              <w:topLinePunct w:val="0"/>
              <w:bidi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参选人应确保资格证明文件的真实性、有效性及合法性，否则，由此引起的任何责任都由参选人自行承担。</w:t>
            </w:r>
          </w:p>
        </w:tc>
      </w:tr>
      <w:tr w14:paraId="7B1B2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jc w:val="center"/>
        </w:trPr>
        <w:tc>
          <w:tcPr>
            <w:tcW w:w="725" w:type="dxa"/>
            <w:noWrap w:val="0"/>
            <w:vAlign w:val="center"/>
          </w:tcPr>
          <w:p w14:paraId="38F8E9CD">
            <w:pPr>
              <w:pageBreakBefore w:val="0"/>
              <w:kinsoku/>
              <w:overflowPunct/>
              <w:topLinePunct w:val="0"/>
              <w:bidi w:val="0"/>
              <w:spacing w:line="40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4</w:t>
            </w:r>
          </w:p>
        </w:tc>
        <w:tc>
          <w:tcPr>
            <w:tcW w:w="8795" w:type="dxa"/>
            <w:noWrap w:val="0"/>
            <w:vAlign w:val="center"/>
          </w:tcPr>
          <w:p w14:paraId="4CF51FE7">
            <w:pPr>
              <w:pageBreakBefore w:val="0"/>
              <w:kinsoku/>
              <w:overflowPunct/>
              <w:topLinePunct w:val="0"/>
              <w:bidi w:val="0"/>
              <w:spacing w:line="400" w:lineRule="exac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参选人如有提供虚假材料、恶意竞争，经查实，比选人将取消其</w:t>
            </w:r>
            <w:r>
              <w:rPr>
                <w:rFonts w:hint="eastAsia" w:ascii="宋体" w:hAnsi="宋体" w:eastAsia="宋体" w:cs="宋体"/>
                <w:color w:val="auto"/>
                <w:sz w:val="24"/>
                <w:szCs w:val="21"/>
                <w:highlight w:val="none"/>
              </w:rPr>
              <w:t>参选</w:t>
            </w:r>
            <w:r>
              <w:rPr>
                <w:rFonts w:hint="eastAsia" w:ascii="宋体" w:hAnsi="宋体" w:eastAsia="宋体" w:cs="宋体"/>
                <w:bCs/>
                <w:color w:val="auto"/>
                <w:sz w:val="24"/>
                <w:highlight w:val="none"/>
              </w:rPr>
              <w:t>资格，并保留追究法律责任的权利。中选单位未在规定的时间内与比选人签订合同等行为，比选人将取消其中选资格，并保留追究法律责任的权利。</w:t>
            </w:r>
          </w:p>
        </w:tc>
      </w:tr>
      <w:tr w14:paraId="29091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725" w:type="dxa"/>
            <w:noWrap w:val="0"/>
            <w:vAlign w:val="center"/>
          </w:tcPr>
          <w:p w14:paraId="0F55EF2B">
            <w:pPr>
              <w:pageBreakBefore w:val="0"/>
              <w:kinsoku/>
              <w:overflowPunct/>
              <w:topLinePunct w:val="0"/>
              <w:bidi w:val="0"/>
              <w:spacing w:line="40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5</w:t>
            </w:r>
          </w:p>
        </w:tc>
        <w:tc>
          <w:tcPr>
            <w:tcW w:w="8795" w:type="dxa"/>
            <w:noWrap w:val="0"/>
            <w:vAlign w:val="center"/>
          </w:tcPr>
          <w:p w14:paraId="741E4CBF">
            <w:pPr>
              <w:pageBreakBefore w:val="0"/>
              <w:kinsoku/>
              <w:overflowPunct/>
              <w:topLinePunct w:val="0"/>
              <w:bidi w:val="0"/>
              <w:spacing w:line="400" w:lineRule="exac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中选人在领取中选通知书时，一次性支付给招标代理机构</w:t>
            </w: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人民币伍仟零贰拾玖元（¥5029）</w:t>
            </w:r>
            <w:r>
              <w:rPr>
                <w:rFonts w:hint="eastAsia" w:ascii="宋体" w:hAnsi="宋体" w:eastAsia="宋体" w:cs="宋体"/>
                <w:bCs/>
                <w:color w:val="auto"/>
                <w:sz w:val="24"/>
                <w:highlight w:val="none"/>
              </w:rPr>
              <w:t>。</w:t>
            </w:r>
          </w:p>
        </w:tc>
      </w:tr>
      <w:tr w14:paraId="1FC08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725" w:type="dxa"/>
            <w:noWrap w:val="0"/>
            <w:vAlign w:val="center"/>
          </w:tcPr>
          <w:p w14:paraId="3F834774">
            <w:pPr>
              <w:pageBreakBefore w:val="0"/>
              <w:kinsoku/>
              <w:overflowPunct/>
              <w:topLinePunct w:val="0"/>
              <w:bidi w:val="0"/>
              <w:spacing w:line="40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16</w:t>
            </w:r>
          </w:p>
        </w:tc>
        <w:tc>
          <w:tcPr>
            <w:tcW w:w="8795" w:type="dxa"/>
            <w:noWrap w:val="0"/>
            <w:vAlign w:val="center"/>
          </w:tcPr>
          <w:p w14:paraId="7A400A07">
            <w:pPr>
              <w:pageBreakBefore w:val="0"/>
              <w:kinsoku/>
              <w:overflowPunct/>
              <w:topLinePunct w:val="0"/>
              <w:bidi w:val="0"/>
              <w:spacing w:line="400" w:lineRule="exac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参选文件份数：</w:t>
            </w:r>
            <w:r>
              <w:rPr>
                <w:rFonts w:hint="eastAsia" w:ascii="宋体" w:hAnsi="宋体" w:eastAsia="宋体" w:cs="宋体"/>
                <w:bCs/>
                <w:color w:val="auto"/>
                <w:sz w:val="24"/>
                <w:highlight w:val="none"/>
                <w:lang w:val="en-US" w:eastAsia="zh-CN"/>
              </w:rPr>
              <w:t>壹正贰副。</w:t>
            </w:r>
          </w:p>
        </w:tc>
      </w:tr>
    </w:tbl>
    <w:p w14:paraId="1792FB0C">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545494A">
      <w:pPr>
        <w:pStyle w:val="4"/>
        <w:pageBreakBefore w:val="0"/>
        <w:kinsoku/>
        <w:overflowPunct/>
        <w:topLinePunct w:val="0"/>
        <w:bidi w:val="0"/>
        <w:jc w:val="center"/>
        <w:rPr>
          <w:rFonts w:hint="eastAsia" w:ascii="宋体" w:hAnsi="宋体" w:eastAsia="宋体" w:cs="宋体"/>
          <w:color w:val="auto"/>
          <w:highlight w:val="none"/>
        </w:rPr>
      </w:pPr>
      <w:r>
        <w:rPr>
          <w:rFonts w:hint="eastAsia" w:ascii="宋体" w:hAnsi="宋体" w:eastAsia="宋体" w:cs="宋体"/>
          <w:color w:val="auto"/>
          <w:highlight w:val="none"/>
        </w:rPr>
        <w:t>参选人须知正文</w:t>
      </w:r>
    </w:p>
    <w:p w14:paraId="60F8001B">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2" w:name="_Toc147282124"/>
      <w:bookmarkStart w:id="3" w:name="_Toc31761"/>
      <w:bookmarkStart w:id="4" w:name="_Toc17175"/>
      <w:bookmarkStart w:id="5" w:name="_Toc377982317"/>
      <w:bookmarkStart w:id="6" w:name="_Toc324678925"/>
      <w:r>
        <w:rPr>
          <w:rFonts w:hint="eastAsia" w:ascii="宋体" w:hAnsi="宋体" w:eastAsia="宋体" w:cs="宋体"/>
          <w:b/>
          <w:bCs/>
          <w:color w:val="auto"/>
          <w:sz w:val="24"/>
          <w:highlight w:val="none"/>
        </w:rPr>
        <w:t>1. 适用范围</w:t>
      </w:r>
    </w:p>
    <w:p w14:paraId="77E5CB45">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1.1 本比选文件仅适用于本比选公告中所述工程、货物、服务的采购。</w:t>
      </w:r>
    </w:p>
    <w:p w14:paraId="16B6D5AA">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 定义</w:t>
      </w:r>
    </w:p>
    <w:p w14:paraId="5A5A2656">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2.1 “比选人”是指提出比选项目的法人或其他组织。</w:t>
      </w:r>
    </w:p>
    <w:p w14:paraId="2FCBFF93">
      <w:pPr>
        <w:pageBreakBefore w:val="0"/>
        <w:kinsoku/>
        <w:overflowPunct/>
        <w:topLinePunct w:val="0"/>
        <w:bidi w:val="0"/>
        <w:spacing w:line="360" w:lineRule="auto"/>
        <w:ind w:firstLine="723" w:firstLineChars="300"/>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rPr>
        <w:t>比选人名称：</w:t>
      </w:r>
      <w:r>
        <w:rPr>
          <w:rFonts w:hint="eastAsia" w:ascii="宋体" w:hAnsi="宋体" w:eastAsia="宋体" w:cs="宋体"/>
          <w:b/>
          <w:bCs/>
          <w:color w:val="auto"/>
          <w:sz w:val="24"/>
          <w:highlight w:val="none"/>
          <w:lang w:eastAsia="zh-CN"/>
        </w:rPr>
        <w:t>南昌市红力建设工程管理有限公司</w:t>
      </w:r>
    </w:p>
    <w:p w14:paraId="0767CF4C">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2.2 “招标代理机构”系指接受比选人委托，从事招标代理业务的企业法人。</w:t>
      </w:r>
    </w:p>
    <w:p w14:paraId="33FAED68">
      <w:pPr>
        <w:pageBreakBefore w:val="0"/>
        <w:kinsoku/>
        <w:overflowPunct/>
        <w:topLinePunct w:val="0"/>
        <w:bidi w:val="0"/>
        <w:spacing w:line="360" w:lineRule="auto"/>
        <w:ind w:firstLine="723" w:firstLineChars="300"/>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rPr>
        <w:t>招标代理机构名称：</w:t>
      </w:r>
      <w:r>
        <w:rPr>
          <w:rFonts w:hint="eastAsia" w:ascii="宋体" w:hAnsi="宋体" w:eastAsia="宋体" w:cs="宋体"/>
          <w:b/>
          <w:bCs/>
          <w:color w:val="auto"/>
          <w:sz w:val="24"/>
          <w:highlight w:val="none"/>
          <w:lang w:eastAsia="zh-CN"/>
        </w:rPr>
        <w:t>江西方正招标代理有限公司</w:t>
      </w:r>
    </w:p>
    <w:p w14:paraId="6595F985">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2.3 “参选人”是指向比选人提交参选文件的</w:t>
      </w:r>
      <w:r>
        <w:rPr>
          <w:rFonts w:hint="eastAsia" w:ascii="宋体" w:hAnsi="宋体" w:eastAsia="宋体" w:cs="宋体"/>
          <w:color w:val="auto"/>
          <w:sz w:val="24"/>
          <w:highlight w:val="none"/>
          <w:lang w:eastAsia="zh-CN"/>
        </w:rPr>
        <w:t>参选人</w:t>
      </w:r>
      <w:r>
        <w:rPr>
          <w:rFonts w:hint="eastAsia" w:ascii="宋体" w:hAnsi="宋体" w:eastAsia="宋体" w:cs="宋体"/>
          <w:color w:val="auto"/>
          <w:sz w:val="24"/>
          <w:highlight w:val="none"/>
        </w:rPr>
        <w:t>。</w:t>
      </w:r>
    </w:p>
    <w:p w14:paraId="1A3B0FA9">
      <w:pPr>
        <w:pageBreakBefore w:val="0"/>
        <w:kinsoku/>
        <w:overflowPunct/>
        <w:topLinePunct w:val="0"/>
        <w:bidi w:val="0"/>
        <w:spacing w:line="360" w:lineRule="auto"/>
        <w:outlineLvl w:val="1"/>
        <w:rPr>
          <w:rFonts w:hint="eastAsia" w:ascii="宋体" w:hAnsi="宋体" w:eastAsia="宋体" w:cs="宋体"/>
          <w:color w:val="auto"/>
          <w:sz w:val="24"/>
          <w:highlight w:val="none"/>
        </w:rPr>
      </w:pPr>
      <w:bookmarkStart w:id="7" w:name="_Toc202172745"/>
      <w:r>
        <w:rPr>
          <w:rFonts w:hint="eastAsia" w:ascii="宋体" w:hAnsi="宋体" w:eastAsia="宋体" w:cs="宋体"/>
          <w:b/>
          <w:bCs/>
          <w:color w:val="auto"/>
          <w:sz w:val="24"/>
          <w:highlight w:val="none"/>
        </w:rPr>
        <w:t>3.</w:t>
      </w:r>
      <w:bookmarkEnd w:id="7"/>
      <w:r>
        <w:rPr>
          <w:rFonts w:hint="eastAsia" w:ascii="宋体" w:hAnsi="宋体" w:eastAsia="宋体" w:cs="宋体"/>
          <w:b/>
          <w:bCs/>
          <w:color w:val="auto"/>
          <w:sz w:val="24"/>
          <w:highlight w:val="none"/>
        </w:rPr>
        <w:t xml:space="preserve"> 资金落实情况</w:t>
      </w:r>
      <w:r>
        <w:rPr>
          <w:rFonts w:hint="eastAsia" w:ascii="宋体" w:hAnsi="宋体" w:eastAsia="宋体" w:cs="宋体"/>
          <w:color w:val="auto"/>
          <w:sz w:val="24"/>
          <w:highlight w:val="none"/>
        </w:rPr>
        <w:t>：已落实。</w:t>
      </w:r>
    </w:p>
    <w:p w14:paraId="3972933E">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4．参选人资格条件：详见“第一章 比选公告”。</w:t>
      </w:r>
    </w:p>
    <w:p w14:paraId="331AA7AA">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8" w:name="_Toc202172746"/>
      <w:r>
        <w:rPr>
          <w:rFonts w:hint="eastAsia" w:ascii="宋体" w:hAnsi="宋体" w:eastAsia="宋体" w:cs="宋体"/>
          <w:b/>
          <w:bCs/>
          <w:color w:val="auto"/>
          <w:sz w:val="24"/>
          <w:highlight w:val="none"/>
        </w:rPr>
        <w:t>5. 参选费用</w:t>
      </w:r>
      <w:bookmarkEnd w:id="8"/>
    </w:p>
    <w:p w14:paraId="0EF5D10D">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5.1 不论参选的结果如何，参选人应自行承担所有与准备和参加参选有关的全部费用。招标代理机构和比选人在任何情况下均无义务和责任承担这些费用。</w:t>
      </w:r>
    </w:p>
    <w:p w14:paraId="4EAFD9A9">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9" w:name="_Toc202172747"/>
      <w:r>
        <w:rPr>
          <w:rFonts w:hint="eastAsia" w:ascii="宋体" w:hAnsi="宋体" w:eastAsia="宋体" w:cs="宋体"/>
          <w:b/>
          <w:bCs/>
          <w:color w:val="auto"/>
          <w:sz w:val="24"/>
          <w:highlight w:val="none"/>
        </w:rPr>
        <w:t>6. 参选人代表</w:t>
      </w:r>
      <w:bookmarkEnd w:id="9"/>
      <w:r>
        <w:rPr>
          <w:rFonts w:hint="eastAsia" w:ascii="宋体" w:hAnsi="宋体" w:eastAsia="宋体" w:cs="宋体"/>
          <w:b/>
          <w:bCs/>
          <w:color w:val="auto"/>
          <w:sz w:val="24"/>
          <w:highlight w:val="none"/>
        </w:rPr>
        <w:t xml:space="preserve"> </w:t>
      </w:r>
    </w:p>
    <w:p w14:paraId="740CDA46">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6.1 指全权代表参选人参加参选活动并签署参选文件的人。如果参选人代表不是法定代表人，须持有《法定代表人授权书》。</w:t>
      </w:r>
    </w:p>
    <w:p w14:paraId="2C5EFF71">
      <w:pPr>
        <w:pageBreakBefore w:val="0"/>
        <w:kinsoku/>
        <w:overflowPunct/>
        <w:topLinePunct w:val="0"/>
        <w:bidi w:val="0"/>
        <w:spacing w:line="360" w:lineRule="auto"/>
        <w:rPr>
          <w:rFonts w:hint="eastAsia" w:ascii="宋体" w:hAnsi="宋体" w:eastAsia="宋体" w:cs="宋体"/>
          <w:b/>
          <w:bCs/>
          <w:color w:val="auto"/>
          <w:sz w:val="24"/>
          <w:highlight w:val="none"/>
        </w:rPr>
      </w:pPr>
      <w:bookmarkStart w:id="10" w:name="_Toc202172748"/>
    </w:p>
    <w:p w14:paraId="52DFCE68">
      <w:pPr>
        <w:pageBreakBefore w:val="0"/>
        <w:kinsoku/>
        <w:overflowPunct/>
        <w:topLinePunct w:val="0"/>
        <w:bidi w:val="0"/>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二、 </w:t>
      </w:r>
      <w:bookmarkEnd w:id="10"/>
      <w:r>
        <w:rPr>
          <w:rFonts w:hint="eastAsia" w:ascii="宋体" w:hAnsi="宋体" w:eastAsia="宋体" w:cs="宋体"/>
          <w:b/>
          <w:bCs/>
          <w:color w:val="auto"/>
          <w:sz w:val="24"/>
          <w:highlight w:val="none"/>
        </w:rPr>
        <w:t>比选文件</w:t>
      </w:r>
    </w:p>
    <w:p w14:paraId="08BB5B9D">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11" w:name="_Toc202172749"/>
      <w:r>
        <w:rPr>
          <w:rFonts w:hint="eastAsia" w:ascii="宋体" w:hAnsi="宋体" w:eastAsia="宋体" w:cs="宋体"/>
          <w:b/>
          <w:bCs/>
          <w:color w:val="auto"/>
          <w:sz w:val="24"/>
          <w:highlight w:val="none"/>
        </w:rPr>
        <w:t>7. 比选文件构成</w:t>
      </w:r>
      <w:bookmarkEnd w:id="11"/>
    </w:p>
    <w:p w14:paraId="53B1AF15">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7.1 要求提供的工程、货物、服务有关的比选过程和合同条款在比选文件中均有说明。比选文件共五章，各章的内容如下：</w:t>
      </w:r>
    </w:p>
    <w:p w14:paraId="3CC4000C">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第一章 比选公告</w:t>
      </w:r>
    </w:p>
    <w:p w14:paraId="4D18ADD7">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第二章 参选人须知</w:t>
      </w:r>
    </w:p>
    <w:p w14:paraId="1761C37D">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第三章 评审办法</w:t>
      </w:r>
    </w:p>
    <w:p w14:paraId="114B9873">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第四章 项目需求</w:t>
      </w:r>
    </w:p>
    <w:p w14:paraId="7890AAB2">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第</w:t>
      </w:r>
      <w:r>
        <w:rPr>
          <w:rFonts w:hint="eastAsia" w:ascii="宋体" w:hAnsi="宋体" w:eastAsia="宋体" w:cs="宋体"/>
          <w:color w:val="auto"/>
          <w:sz w:val="24"/>
          <w:highlight w:val="none"/>
          <w:lang w:eastAsia="zh-CN"/>
        </w:rPr>
        <w:t>五</w:t>
      </w:r>
      <w:r>
        <w:rPr>
          <w:rFonts w:hint="eastAsia" w:ascii="宋体" w:hAnsi="宋体" w:eastAsia="宋体" w:cs="宋体"/>
          <w:color w:val="auto"/>
          <w:sz w:val="24"/>
          <w:highlight w:val="none"/>
        </w:rPr>
        <w:t xml:space="preserve">章 </w:t>
      </w:r>
      <w:r>
        <w:rPr>
          <w:rFonts w:hint="eastAsia" w:ascii="宋体" w:hAnsi="宋体" w:eastAsia="宋体" w:cs="宋体"/>
          <w:color w:val="auto"/>
          <w:sz w:val="24"/>
          <w:highlight w:val="none"/>
          <w:lang w:eastAsia="zh-CN"/>
        </w:rPr>
        <w:t>合同条款及格式</w:t>
      </w:r>
    </w:p>
    <w:p w14:paraId="55B5CD7E">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p>
    <w:p w14:paraId="440C3F9E">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w:t>
      </w:r>
      <w:r>
        <w:rPr>
          <w:rFonts w:hint="eastAsia" w:ascii="宋体" w:hAnsi="宋体" w:cs="宋体"/>
          <w:color w:val="auto"/>
          <w:sz w:val="24"/>
          <w:highlight w:val="none"/>
          <w:lang w:eastAsia="zh-CN"/>
        </w:rPr>
        <w:t>六</w:t>
      </w:r>
      <w:r>
        <w:rPr>
          <w:rFonts w:hint="eastAsia" w:ascii="宋体" w:hAnsi="宋体" w:eastAsia="宋体" w:cs="宋体"/>
          <w:color w:val="auto"/>
          <w:sz w:val="24"/>
          <w:highlight w:val="none"/>
        </w:rPr>
        <w:t>章 参选文件格式</w:t>
      </w:r>
    </w:p>
    <w:p w14:paraId="3F39616E">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7.2 除非有特殊要求，比选文件不单独提供工程、货物、服务使用地的自然环境、气候条件、公用设施等情况，参选人被视为熟悉上述与履行合同有关的一切情况。</w:t>
      </w:r>
    </w:p>
    <w:p w14:paraId="0F83C56A">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12" w:name="_Toc202172750"/>
      <w:r>
        <w:rPr>
          <w:rFonts w:hint="eastAsia" w:ascii="宋体" w:hAnsi="宋体" w:eastAsia="宋体" w:cs="宋体"/>
          <w:b/>
          <w:bCs/>
          <w:color w:val="auto"/>
          <w:sz w:val="24"/>
          <w:highlight w:val="none"/>
        </w:rPr>
        <w:t>8. 比选文件的</w:t>
      </w:r>
      <w:bookmarkEnd w:id="12"/>
      <w:r>
        <w:rPr>
          <w:rFonts w:hint="eastAsia" w:ascii="宋体" w:hAnsi="宋体" w:eastAsia="宋体" w:cs="宋体"/>
          <w:b/>
          <w:bCs/>
          <w:color w:val="auto"/>
          <w:sz w:val="24"/>
          <w:highlight w:val="none"/>
        </w:rPr>
        <w:t>答疑</w:t>
      </w:r>
    </w:p>
    <w:p w14:paraId="2C426C04">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8.1 不统一组织比选答疑会。参选人自行下载比选文件后，对比选文件如有疑问，应在递交参选文件截止时间前，将提疑文件（加盖单位公章）扫描件发送至指定电子邮箱。比选人（或招标代理机构）收到提疑文件后及时作出答复，答复中不标明问题的来源。</w:t>
      </w:r>
    </w:p>
    <w:p w14:paraId="7996E87A">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8.2 比选文件的答疑将以书面形式发布在南昌市红谷滩城市投资集团有限公司网站（网址：http://www.hgtct.com），比选文件的答疑作为比选文件的组成部分。</w:t>
      </w:r>
    </w:p>
    <w:p w14:paraId="37418D4A">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8.3 为使参选人准备参选时有充分时间对比选文件的答疑部分进行研究，比选人有权推迟递交参选文件截止时间。</w:t>
      </w:r>
    </w:p>
    <w:p w14:paraId="073ABC89">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13" w:name="_Toc202172751"/>
      <w:r>
        <w:rPr>
          <w:rFonts w:hint="eastAsia" w:ascii="宋体" w:hAnsi="宋体" w:eastAsia="宋体" w:cs="宋体"/>
          <w:b/>
          <w:bCs/>
          <w:color w:val="auto"/>
          <w:sz w:val="24"/>
          <w:highlight w:val="none"/>
        </w:rPr>
        <w:t>9. 比选文件的修改</w:t>
      </w:r>
      <w:bookmarkEnd w:id="13"/>
    </w:p>
    <w:p w14:paraId="76E78B18">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9.1 递交参选文件截止时间前的任何时候，无论出于何种原因，比选人均可对比选文件进行修改。</w:t>
      </w:r>
    </w:p>
    <w:p w14:paraId="406BFD45">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9.2 比选文件的修改将以书面形式发布在南昌市红谷滩城市投资集团有限公司网站（网址：http://www.hgtct.com），比选文件的修改作为比选文件的组成部分。</w:t>
      </w:r>
    </w:p>
    <w:p w14:paraId="56A46053">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9.3 为使参选人准备参选时有充分时间对比选文件的修改部分进行研究，比选人有权推迟递交参选文件截止时间。</w:t>
      </w:r>
    </w:p>
    <w:p w14:paraId="3352BFDE">
      <w:pPr>
        <w:pStyle w:val="46"/>
        <w:pageBreakBefore w:val="0"/>
        <w:kinsoku/>
        <w:overflowPunct/>
        <w:topLinePunct w:val="0"/>
        <w:bidi w:val="0"/>
        <w:spacing w:line="360" w:lineRule="auto"/>
        <w:rPr>
          <w:rFonts w:hint="eastAsia" w:ascii="宋体" w:hAnsi="宋体" w:eastAsia="宋体" w:cs="宋体"/>
          <w:color w:val="auto"/>
          <w:highlight w:val="none"/>
        </w:rPr>
      </w:pPr>
    </w:p>
    <w:p w14:paraId="6B5B9837">
      <w:pPr>
        <w:pageBreakBefore w:val="0"/>
        <w:kinsoku/>
        <w:overflowPunct/>
        <w:topLinePunct w:val="0"/>
        <w:bidi w:val="0"/>
        <w:spacing w:line="360" w:lineRule="auto"/>
        <w:jc w:val="center"/>
        <w:rPr>
          <w:rFonts w:hint="eastAsia" w:ascii="宋体" w:hAnsi="宋体" w:eastAsia="宋体" w:cs="宋体"/>
          <w:b/>
          <w:bCs/>
          <w:color w:val="auto"/>
          <w:sz w:val="24"/>
          <w:highlight w:val="none"/>
        </w:rPr>
      </w:pPr>
      <w:bookmarkStart w:id="14" w:name="_Toc202172752"/>
      <w:r>
        <w:rPr>
          <w:rFonts w:hint="eastAsia" w:ascii="宋体" w:hAnsi="宋体" w:eastAsia="宋体" w:cs="宋体"/>
          <w:b/>
          <w:bCs/>
          <w:color w:val="auto"/>
          <w:sz w:val="24"/>
          <w:highlight w:val="none"/>
        </w:rPr>
        <w:t>三、 参选文件的编制</w:t>
      </w:r>
      <w:bookmarkEnd w:id="14"/>
    </w:p>
    <w:p w14:paraId="2AC58E9A">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15" w:name="_Toc202172753"/>
      <w:r>
        <w:rPr>
          <w:rFonts w:hint="eastAsia" w:ascii="宋体" w:hAnsi="宋体" w:eastAsia="宋体" w:cs="宋体"/>
          <w:b/>
          <w:bCs/>
          <w:color w:val="auto"/>
          <w:sz w:val="24"/>
          <w:highlight w:val="none"/>
        </w:rPr>
        <w:t>10. 提示</w:t>
      </w:r>
      <w:bookmarkEnd w:id="15"/>
    </w:p>
    <w:p w14:paraId="61B75336">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10.1 参选人应认真阅读比选文件的全部内容，不按比选文件要求提供的参选文件和资料，可能导致其参选作无效参选处理。参选人应尽可能提供满足或优于比选文件要求的相关材料及优惠措施，以便比选人选择最优的</w:t>
      </w:r>
      <w:r>
        <w:rPr>
          <w:rFonts w:hint="eastAsia" w:ascii="宋体" w:hAnsi="宋体" w:eastAsia="宋体" w:cs="宋体"/>
          <w:color w:val="auto"/>
          <w:sz w:val="24"/>
          <w:highlight w:val="none"/>
          <w:lang w:eastAsia="zh-CN"/>
        </w:rPr>
        <w:t>参选人</w:t>
      </w:r>
      <w:r>
        <w:rPr>
          <w:rFonts w:hint="eastAsia" w:ascii="宋体" w:hAnsi="宋体" w:eastAsia="宋体" w:cs="宋体"/>
          <w:color w:val="auto"/>
          <w:sz w:val="24"/>
          <w:highlight w:val="none"/>
        </w:rPr>
        <w:t>。</w:t>
      </w:r>
    </w:p>
    <w:p w14:paraId="6447A3E3">
      <w:pPr>
        <w:pageBreakBefore w:val="0"/>
        <w:kinsoku/>
        <w:overflowPunct/>
        <w:topLinePunct w:val="0"/>
        <w:bidi w:val="0"/>
        <w:snapToGrid w:val="0"/>
        <w:spacing w:line="360" w:lineRule="auto"/>
        <w:outlineLvl w:val="1"/>
        <w:rPr>
          <w:rFonts w:hint="eastAsia" w:ascii="宋体" w:hAnsi="宋体" w:eastAsia="宋体" w:cs="宋体"/>
          <w:b/>
          <w:bCs/>
          <w:color w:val="auto"/>
          <w:sz w:val="24"/>
          <w:highlight w:val="none"/>
        </w:rPr>
      </w:pPr>
      <w:bookmarkStart w:id="16" w:name="_Toc202172754"/>
      <w:r>
        <w:rPr>
          <w:rFonts w:hint="eastAsia" w:ascii="宋体" w:hAnsi="宋体" w:eastAsia="宋体" w:cs="宋体"/>
          <w:b/>
          <w:bCs/>
          <w:color w:val="auto"/>
          <w:sz w:val="24"/>
          <w:highlight w:val="none"/>
        </w:rPr>
        <w:t>11. 参选文件计量单位</w:t>
      </w:r>
      <w:bookmarkEnd w:id="16"/>
      <w:r>
        <w:rPr>
          <w:rFonts w:hint="eastAsia" w:ascii="宋体" w:hAnsi="宋体" w:eastAsia="宋体" w:cs="宋体"/>
          <w:b/>
          <w:bCs/>
          <w:color w:val="auto"/>
          <w:sz w:val="24"/>
          <w:highlight w:val="none"/>
        </w:rPr>
        <w:tab/>
      </w:r>
    </w:p>
    <w:p w14:paraId="29555B01">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11.1参选文件中所使用的计量单位，除比选文件中有特殊要求外，应采用国家法定计量单位。</w:t>
      </w:r>
    </w:p>
    <w:p w14:paraId="5F701ADE">
      <w:pPr>
        <w:pageBreakBefore w:val="0"/>
        <w:kinsoku/>
        <w:overflowPunct/>
        <w:topLinePunct w:val="0"/>
        <w:bidi w:val="0"/>
        <w:snapToGrid w:val="0"/>
        <w:spacing w:line="480" w:lineRule="exact"/>
        <w:outlineLvl w:val="1"/>
        <w:rPr>
          <w:rFonts w:hint="eastAsia" w:ascii="宋体" w:hAnsi="宋体" w:eastAsia="宋体" w:cs="宋体"/>
          <w:b/>
          <w:bCs/>
          <w:color w:val="auto"/>
          <w:sz w:val="24"/>
          <w:highlight w:val="none"/>
        </w:rPr>
      </w:pPr>
      <w:bookmarkStart w:id="17" w:name="_Toc202172755"/>
      <w:r>
        <w:rPr>
          <w:rFonts w:hint="eastAsia" w:ascii="宋体" w:hAnsi="宋体" w:eastAsia="宋体" w:cs="宋体"/>
          <w:b/>
          <w:bCs/>
          <w:color w:val="auto"/>
          <w:sz w:val="24"/>
          <w:highlight w:val="none"/>
        </w:rPr>
        <w:t>12. 参选文件的构成</w:t>
      </w:r>
      <w:bookmarkEnd w:id="17"/>
    </w:p>
    <w:p w14:paraId="7AAAADC7">
      <w:pPr>
        <w:pageBreakBefore w:val="0"/>
        <w:kinsoku/>
        <w:overflowPunct/>
        <w:topLinePunct w:val="0"/>
        <w:bidi w:val="0"/>
        <w:snapToGrid w:val="0"/>
        <w:spacing w:line="480" w:lineRule="exact"/>
        <w:ind w:left="567" w:hanging="567"/>
        <w:rPr>
          <w:rFonts w:hint="eastAsia" w:ascii="宋体" w:hAnsi="宋体" w:eastAsia="宋体" w:cs="宋体"/>
          <w:bCs/>
          <w:color w:val="auto"/>
          <w:sz w:val="24"/>
          <w:highlight w:val="none"/>
          <w:lang w:val="en-US" w:eastAsia="zh-CN"/>
        </w:rPr>
      </w:pPr>
      <w:bookmarkStart w:id="18" w:name="_Toc202172756"/>
      <w:r>
        <w:rPr>
          <w:rFonts w:hint="eastAsia" w:ascii="宋体" w:hAnsi="宋体" w:eastAsia="宋体" w:cs="宋体"/>
          <w:color w:val="auto"/>
          <w:sz w:val="24"/>
          <w:highlight w:val="none"/>
        </w:rPr>
        <w:t>12.1参选文件由下列部分构成：</w:t>
      </w:r>
      <w:r>
        <w:rPr>
          <w:rFonts w:hint="eastAsia" w:ascii="宋体" w:hAnsi="宋体" w:eastAsia="宋体" w:cs="宋体"/>
          <w:color w:val="auto"/>
          <w:sz w:val="24"/>
          <w:highlight w:val="none"/>
          <w:lang w:val="en-US" w:eastAsia="zh-CN"/>
        </w:rPr>
        <w:t>详见 “第五章附件（参选文件格式）”</w:t>
      </w:r>
    </w:p>
    <w:p w14:paraId="17AAACFC">
      <w:pPr>
        <w:pageBreakBefore w:val="0"/>
        <w:kinsoku/>
        <w:overflowPunct/>
        <w:topLinePunct w:val="0"/>
        <w:bidi w:val="0"/>
        <w:snapToGrid w:val="0"/>
        <w:spacing w:line="480" w:lineRule="exact"/>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13. 证明参选人合格和资格的文件</w:t>
      </w:r>
      <w:bookmarkEnd w:id="18"/>
    </w:p>
    <w:p w14:paraId="2537E60B">
      <w:pPr>
        <w:pageBreakBefore w:val="0"/>
        <w:kinsoku/>
        <w:overflowPunct/>
        <w:topLinePunct w:val="0"/>
        <w:bidi w:val="0"/>
        <w:snapToGrid w:val="0"/>
        <w:spacing w:line="4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13.1 参选人应提供证明其合格和资格的证明文件（见“</w:t>
      </w:r>
      <w:r>
        <w:rPr>
          <w:rFonts w:hint="eastAsia" w:ascii="宋体" w:hAnsi="宋体" w:eastAsia="宋体" w:cs="宋体"/>
          <w:bCs/>
          <w:color w:val="auto"/>
          <w:sz w:val="24"/>
          <w:highlight w:val="none"/>
        </w:rPr>
        <w:t>第一章 比选公告”中“三、参选人资格要求”要求提供的材料</w:t>
      </w:r>
      <w:r>
        <w:rPr>
          <w:rFonts w:hint="eastAsia" w:ascii="宋体" w:hAnsi="宋体" w:eastAsia="宋体" w:cs="宋体"/>
          <w:color w:val="auto"/>
          <w:sz w:val="24"/>
          <w:highlight w:val="none"/>
        </w:rPr>
        <w:t>”）。</w:t>
      </w:r>
    </w:p>
    <w:p w14:paraId="080C6AAA">
      <w:pPr>
        <w:pageBreakBefore w:val="0"/>
        <w:kinsoku/>
        <w:overflowPunct/>
        <w:topLinePunct w:val="0"/>
        <w:bidi w:val="0"/>
        <w:snapToGrid w:val="0"/>
        <w:spacing w:line="4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13.2 其他资格证明文件。</w:t>
      </w:r>
    </w:p>
    <w:p w14:paraId="3EF6545F">
      <w:pPr>
        <w:pageBreakBefore w:val="0"/>
        <w:kinsoku/>
        <w:overflowPunct/>
        <w:topLinePunct w:val="0"/>
        <w:bidi w:val="0"/>
        <w:spacing w:line="480" w:lineRule="exact"/>
        <w:outlineLvl w:val="1"/>
        <w:rPr>
          <w:rFonts w:hint="eastAsia" w:ascii="宋体" w:hAnsi="宋体" w:eastAsia="宋体" w:cs="宋体"/>
          <w:b/>
          <w:bCs/>
          <w:color w:val="auto"/>
          <w:sz w:val="24"/>
          <w:highlight w:val="none"/>
        </w:rPr>
      </w:pPr>
      <w:bookmarkStart w:id="19" w:name="_Toc202172757"/>
      <w:r>
        <w:rPr>
          <w:rFonts w:hint="eastAsia" w:ascii="宋体" w:hAnsi="宋体" w:eastAsia="宋体" w:cs="宋体"/>
          <w:b/>
          <w:bCs/>
          <w:color w:val="auto"/>
          <w:sz w:val="24"/>
          <w:highlight w:val="none"/>
        </w:rPr>
        <w:t>14. 证明工程、货物、服务符合比选文件规定的文件</w:t>
      </w:r>
      <w:bookmarkEnd w:id="19"/>
    </w:p>
    <w:p w14:paraId="01958A8F">
      <w:pPr>
        <w:pageBreakBefore w:val="0"/>
        <w:kinsoku/>
        <w:overflowPunct/>
        <w:topLinePunct w:val="0"/>
        <w:bidi w:val="0"/>
        <w:spacing w:line="4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14.1 参选人应提交其工程、货物、服务符合比选文件规定的证明，作为参选文件的一部分。</w:t>
      </w:r>
    </w:p>
    <w:p w14:paraId="088F8B71">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14.2工程、货物、服务与比选文件的要求相一致的证明，可以是文字资料、图纸和数据，包括：</w:t>
      </w:r>
    </w:p>
    <w:p w14:paraId="6B6DD071">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 工程、货物、服务主要内容的详细说明。</w:t>
      </w:r>
    </w:p>
    <w:p w14:paraId="29BC9FFA">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2）对照比选文件工程、货物、项目需求，逐条说明所提供工程、货物、服务已对比选文件作出了实质性响应。</w:t>
      </w:r>
    </w:p>
    <w:p w14:paraId="5B16906E">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3）商务条款的偏差和例外。</w:t>
      </w:r>
    </w:p>
    <w:p w14:paraId="50955A02">
      <w:pPr>
        <w:pageBreakBefore w:val="0"/>
        <w:kinsoku/>
        <w:overflowPunct/>
        <w:topLinePunct w:val="0"/>
        <w:bidi w:val="0"/>
        <w:snapToGrid w:val="0"/>
        <w:spacing w:line="360" w:lineRule="auto"/>
        <w:outlineLvl w:val="1"/>
        <w:rPr>
          <w:rFonts w:hint="eastAsia" w:ascii="宋体" w:hAnsi="宋体" w:eastAsia="宋体" w:cs="宋体"/>
          <w:b/>
          <w:bCs/>
          <w:color w:val="auto"/>
          <w:sz w:val="24"/>
          <w:highlight w:val="none"/>
        </w:rPr>
      </w:pPr>
      <w:bookmarkStart w:id="20" w:name="_Toc202172758"/>
      <w:r>
        <w:rPr>
          <w:rFonts w:hint="eastAsia" w:ascii="宋体" w:hAnsi="宋体" w:eastAsia="宋体" w:cs="宋体"/>
          <w:b/>
          <w:bCs/>
          <w:color w:val="auto"/>
          <w:sz w:val="24"/>
          <w:highlight w:val="none"/>
        </w:rPr>
        <w:t>15. 参选报价</w:t>
      </w:r>
      <w:bookmarkEnd w:id="20"/>
      <w:bookmarkStart w:id="21" w:name="_Toc202172759"/>
    </w:p>
    <w:p w14:paraId="1EFD8094">
      <w:pPr>
        <w:pageBreakBefore w:val="0"/>
        <w:kinsoku/>
        <w:overflowPunct/>
        <w:topLinePunct w:val="0"/>
        <w:bidi w:val="0"/>
        <w:snapToGrid w:val="0"/>
        <w:spacing w:line="360"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15.1 参选报价应是比选文件所约定的</w:t>
      </w:r>
      <w:r>
        <w:rPr>
          <w:rFonts w:hint="eastAsia" w:ascii="宋体" w:hAnsi="宋体" w:eastAsia="宋体" w:cs="宋体"/>
          <w:bCs/>
          <w:color w:val="auto"/>
          <w:sz w:val="24"/>
          <w:highlight w:val="none"/>
          <w:lang w:eastAsia="zh-CN"/>
        </w:rPr>
        <w:t>比选范围</w:t>
      </w:r>
      <w:r>
        <w:rPr>
          <w:rFonts w:hint="eastAsia" w:ascii="宋体" w:hAnsi="宋体" w:eastAsia="宋体" w:cs="宋体"/>
          <w:bCs/>
          <w:color w:val="auto"/>
          <w:sz w:val="24"/>
          <w:highlight w:val="none"/>
        </w:rPr>
        <w:t>内全部工作内容的价格体现。</w:t>
      </w:r>
    </w:p>
    <w:p w14:paraId="53BB4F4D">
      <w:pPr>
        <w:pStyle w:val="46"/>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15.2 参选人工程投资估算价超出</w:t>
      </w:r>
      <w:r>
        <w:rPr>
          <w:rFonts w:hint="eastAsia" w:ascii="宋体" w:hAnsi="宋体" w:eastAsia="宋体" w:cs="宋体"/>
          <w:bCs/>
          <w:color w:val="auto"/>
          <w:kern w:val="2"/>
          <w:sz w:val="24"/>
          <w:szCs w:val="24"/>
          <w:highlight w:val="none"/>
          <w:lang w:eastAsia="zh-CN"/>
        </w:rPr>
        <w:t>比选人</w:t>
      </w:r>
      <w:r>
        <w:rPr>
          <w:rFonts w:hint="eastAsia" w:ascii="宋体" w:hAnsi="宋体" w:eastAsia="宋体" w:cs="宋体"/>
          <w:bCs/>
          <w:color w:val="auto"/>
          <w:kern w:val="2"/>
          <w:sz w:val="24"/>
          <w:szCs w:val="24"/>
          <w:highlight w:val="none"/>
        </w:rPr>
        <w:t>本项目计划投资额为无效响应。</w:t>
      </w:r>
    </w:p>
    <w:p w14:paraId="0E3CB83C">
      <w:pPr>
        <w:pStyle w:val="46"/>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15.3 参选报价方式：</w:t>
      </w:r>
    </w:p>
    <w:p w14:paraId="475419F3">
      <w:pPr>
        <w:pStyle w:val="46"/>
        <w:pageBreakBefore w:val="0"/>
        <w:kinsoku/>
        <w:overflowPunct/>
        <w:topLinePunct w:val="0"/>
        <w:bidi w:val="0"/>
        <w:snapToGrid w:val="0"/>
        <w:spacing w:line="360" w:lineRule="auto"/>
        <w:ind w:firstLine="480" w:firstLineChars="200"/>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比选人设定的</w:t>
      </w:r>
      <w:r>
        <w:rPr>
          <w:rFonts w:hint="eastAsia" w:hAnsi="宋体" w:cs="宋体"/>
          <w:bCs/>
          <w:color w:val="auto"/>
          <w:kern w:val="2"/>
          <w:sz w:val="24"/>
          <w:szCs w:val="24"/>
          <w:highlight w:val="none"/>
          <w:lang w:eastAsia="zh-CN"/>
        </w:rPr>
        <w:t>招标控制价</w:t>
      </w:r>
      <w:r>
        <w:rPr>
          <w:rFonts w:hint="eastAsia" w:hAnsi="宋体" w:cs="宋体"/>
          <w:bCs/>
          <w:color w:val="auto"/>
          <w:kern w:val="2"/>
          <w:sz w:val="24"/>
          <w:szCs w:val="24"/>
          <w:highlight w:val="none"/>
          <w:u w:val="single"/>
          <w:lang w:val="en-US" w:eastAsia="zh-CN"/>
        </w:rPr>
        <w:t xml:space="preserve">821081.01 </w:t>
      </w:r>
      <w:r>
        <w:rPr>
          <w:rFonts w:hint="eastAsia" w:ascii="宋体" w:hAnsi="宋体" w:eastAsia="宋体" w:cs="宋体"/>
          <w:bCs/>
          <w:color w:val="auto"/>
          <w:kern w:val="2"/>
          <w:sz w:val="24"/>
          <w:szCs w:val="24"/>
          <w:highlight w:val="none"/>
        </w:rPr>
        <w:t>元</w:t>
      </w:r>
      <w:r>
        <w:rPr>
          <w:rFonts w:hint="eastAsia" w:ascii="宋体" w:hAnsi="宋体" w:eastAsia="宋体" w:cs="宋体"/>
          <w:bCs/>
          <w:color w:val="auto"/>
          <w:kern w:val="2"/>
          <w:sz w:val="24"/>
          <w:szCs w:val="24"/>
          <w:highlight w:val="none"/>
          <w:lang w:eastAsia="zh-CN"/>
        </w:rPr>
        <w:t>，</w:t>
      </w:r>
      <w:r>
        <w:rPr>
          <w:rFonts w:hint="eastAsia" w:ascii="宋体" w:hAnsi="宋体" w:eastAsia="宋体" w:cs="宋体"/>
          <w:bCs/>
          <w:color w:val="auto"/>
          <w:kern w:val="2"/>
          <w:sz w:val="24"/>
          <w:szCs w:val="24"/>
          <w:highlight w:val="none"/>
        </w:rPr>
        <w:t>参选人参选报价</w:t>
      </w:r>
      <w:r>
        <w:rPr>
          <w:rFonts w:hint="eastAsia" w:hAnsi="宋体" w:cs="宋体"/>
          <w:bCs/>
          <w:color w:val="auto"/>
          <w:kern w:val="2"/>
          <w:sz w:val="24"/>
          <w:szCs w:val="24"/>
          <w:highlight w:val="none"/>
          <w:lang w:eastAsia="zh-CN"/>
        </w:rPr>
        <w:t>不得高于招标控制价</w:t>
      </w:r>
      <w:r>
        <w:rPr>
          <w:rFonts w:hint="eastAsia" w:ascii="宋体" w:hAnsi="宋体" w:eastAsia="宋体" w:cs="宋体"/>
          <w:bCs/>
          <w:color w:val="auto"/>
          <w:kern w:val="2"/>
          <w:sz w:val="24"/>
          <w:szCs w:val="24"/>
          <w:highlight w:val="none"/>
          <w:lang w:eastAsia="zh-CN"/>
        </w:rPr>
        <w:t>中的</w:t>
      </w:r>
      <w:r>
        <w:rPr>
          <w:rFonts w:hint="eastAsia" w:ascii="宋体" w:hAnsi="宋体" w:eastAsia="宋体" w:cs="宋体"/>
          <w:bCs/>
          <w:color w:val="auto"/>
          <w:kern w:val="2"/>
          <w:sz w:val="24"/>
          <w:szCs w:val="24"/>
          <w:highlight w:val="none"/>
          <w:lang w:val="en-US" w:eastAsia="zh-CN"/>
        </w:rPr>
        <w:t>单价和</w:t>
      </w:r>
      <w:r>
        <w:rPr>
          <w:rFonts w:hint="eastAsia" w:ascii="宋体" w:hAnsi="宋体" w:eastAsia="宋体" w:cs="宋体"/>
          <w:bCs/>
          <w:color w:val="auto"/>
          <w:kern w:val="2"/>
          <w:sz w:val="24"/>
          <w:szCs w:val="24"/>
          <w:highlight w:val="none"/>
          <w:lang w:eastAsia="zh-CN"/>
        </w:rPr>
        <w:t>总价</w:t>
      </w:r>
      <w:r>
        <w:rPr>
          <w:rFonts w:hint="eastAsia" w:ascii="宋体" w:hAnsi="宋体" w:eastAsia="宋体" w:cs="宋体"/>
          <w:bCs/>
          <w:color w:val="auto"/>
          <w:kern w:val="2"/>
          <w:sz w:val="24"/>
          <w:szCs w:val="24"/>
          <w:highlight w:val="none"/>
        </w:rPr>
        <w:t>，否则按无效响应处理。</w:t>
      </w:r>
    </w:p>
    <w:p w14:paraId="33F7A366">
      <w:pPr>
        <w:pStyle w:val="46"/>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15.4 工程收费的调整</w:t>
      </w:r>
    </w:p>
    <w:p w14:paraId="3A11DC9C">
      <w:pPr>
        <w:pStyle w:val="46"/>
        <w:pageBreakBefore w:val="0"/>
        <w:kinsoku/>
        <w:overflowPunct/>
        <w:topLinePunct w:val="0"/>
        <w:bidi w:val="0"/>
        <w:snapToGrid w:val="0"/>
        <w:spacing w:line="360" w:lineRule="auto"/>
        <w:ind w:firstLine="480" w:firstLineChars="200"/>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参选人应充分考虑市场环境和</w:t>
      </w:r>
      <w:r>
        <w:rPr>
          <w:rFonts w:hint="eastAsia" w:ascii="宋体" w:hAnsi="宋体" w:eastAsia="宋体" w:cs="宋体"/>
          <w:bCs/>
          <w:color w:val="auto"/>
          <w:kern w:val="2"/>
          <w:sz w:val="24"/>
          <w:szCs w:val="24"/>
          <w:highlight w:val="none"/>
          <w:lang w:val="en-US" w:eastAsia="zh-CN"/>
        </w:rPr>
        <w:t>施工</w:t>
      </w:r>
      <w:r>
        <w:rPr>
          <w:rFonts w:hint="eastAsia" w:ascii="宋体" w:hAnsi="宋体" w:eastAsia="宋体" w:cs="宋体"/>
          <w:bCs/>
          <w:color w:val="auto"/>
          <w:kern w:val="2"/>
          <w:sz w:val="24"/>
          <w:szCs w:val="24"/>
          <w:highlight w:val="none"/>
        </w:rPr>
        <w:t>要素价格的变化，</w:t>
      </w:r>
      <w:r>
        <w:rPr>
          <w:rFonts w:hint="eastAsia" w:ascii="宋体" w:hAnsi="宋体" w:eastAsia="宋体" w:cs="宋体"/>
          <w:bCs/>
          <w:color w:val="auto"/>
          <w:kern w:val="2"/>
          <w:sz w:val="24"/>
          <w:szCs w:val="24"/>
          <w:highlight w:val="none"/>
          <w:lang w:val="en-US" w:eastAsia="zh-CN"/>
        </w:rPr>
        <w:t>施工</w:t>
      </w:r>
      <w:r>
        <w:rPr>
          <w:rFonts w:hint="eastAsia" w:ascii="宋体" w:hAnsi="宋体" w:eastAsia="宋体" w:cs="宋体"/>
          <w:bCs/>
          <w:color w:val="auto"/>
          <w:kern w:val="2"/>
          <w:sz w:val="24"/>
          <w:szCs w:val="24"/>
          <w:highlight w:val="none"/>
        </w:rPr>
        <w:t>中属工程项目</w:t>
      </w:r>
      <w:r>
        <w:rPr>
          <w:rFonts w:hint="eastAsia" w:ascii="宋体" w:hAnsi="宋体" w:eastAsia="宋体" w:cs="宋体"/>
          <w:bCs/>
          <w:color w:val="auto"/>
          <w:kern w:val="2"/>
          <w:sz w:val="24"/>
          <w:szCs w:val="24"/>
          <w:highlight w:val="none"/>
          <w:lang w:eastAsia="zh-CN"/>
        </w:rPr>
        <w:t>比选范围</w:t>
      </w:r>
      <w:r>
        <w:rPr>
          <w:rFonts w:hint="eastAsia" w:ascii="宋体" w:hAnsi="宋体" w:eastAsia="宋体" w:cs="宋体"/>
          <w:bCs/>
          <w:color w:val="auto"/>
          <w:kern w:val="2"/>
          <w:sz w:val="24"/>
          <w:szCs w:val="24"/>
          <w:highlight w:val="none"/>
        </w:rPr>
        <w:t>内的费用不得调整。并应认真考虑自身商务标中参选风险以及中选后自身的经济承受能力，合理确定利润，自主进行报价，不得盲目压价，低于成本恶性竞争。</w:t>
      </w:r>
    </w:p>
    <w:bookmarkEnd w:id="21"/>
    <w:p w14:paraId="29C2EB15">
      <w:pPr>
        <w:pageBreakBefore w:val="0"/>
        <w:kinsoku/>
        <w:overflowPunct/>
        <w:topLinePunct w:val="0"/>
        <w:bidi w:val="0"/>
        <w:snapToGrid w:val="0"/>
        <w:spacing w:line="360" w:lineRule="auto"/>
        <w:outlineLvl w:val="1"/>
        <w:rPr>
          <w:rFonts w:hint="eastAsia" w:ascii="宋体" w:hAnsi="宋体" w:eastAsia="宋体" w:cs="宋体"/>
          <w:b/>
          <w:bCs/>
          <w:color w:val="auto"/>
          <w:sz w:val="24"/>
          <w:highlight w:val="none"/>
        </w:rPr>
      </w:pPr>
      <w:bookmarkStart w:id="22" w:name="_Toc202172760"/>
      <w:r>
        <w:rPr>
          <w:rFonts w:hint="eastAsia" w:ascii="宋体" w:hAnsi="宋体" w:eastAsia="宋体" w:cs="宋体"/>
          <w:b/>
          <w:bCs/>
          <w:color w:val="auto"/>
          <w:sz w:val="24"/>
          <w:highlight w:val="none"/>
        </w:rPr>
        <w:t>16. 参选有效期</w:t>
      </w:r>
      <w:bookmarkEnd w:id="22"/>
    </w:p>
    <w:p w14:paraId="3A8B7D8A">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16.1 参选有效期为自比选之日起90个日历日内保持有效。参选有效期不足的参选将被视为非响应性参选作无效参选处理。</w:t>
      </w:r>
    </w:p>
    <w:p w14:paraId="520C18F8">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16.2 在特殊情况下，比选人可延长参选有效期。这种要求和答复都应以书面形式进行。参选人可以拒绝接受延期要求，同意延长有效期的参选人不能修改其参选文件。</w:t>
      </w:r>
    </w:p>
    <w:p w14:paraId="625944AF">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23" w:name="_Toc202172761"/>
      <w:r>
        <w:rPr>
          <w:rFonts w:hint="eastAsia" w:ascii="宋体" w:hAnsi="宋体" w:eastAsia="宋体" w:cs="宋体"/>
          <w:b/>
          <w:bCs/>
          <w:color w:val="auto"/>
          <w:sz w:val="24"/>
          <w:highlight w:val="none"/>
        </w:rPr>
        <w:t>17.参选文件的签署及规定</w:t>
      </w:r>
      <w:bookmarkEnd w:id="23"/>
    </w:p>
    <w:p w14:paraId="66D215CE">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17.1 参选文件份数详见“</w:t>
      </w:r>
      <w:r>
        <w:rPr>
          <w:rFonts w:hint="eastAsia" w:ascii="宋体" w:hAnsi="宋体" w:eastAsia="宋体" w:cs="宋体"/>
          <w:bCs/>
          <w:color w:val="auto"/>
          <w:sz w:val="24"/>
          <w:highlight w:val="none"/>
        </w:rPr>
        <w:t>参选人须知前附表</w:t>
      </w:r>
      <w:r>
        <w:rPr>
          <w:rFonts w:hint="eastAsia" w:ascii="宋体" w:hAnsi="宋体" w:eastAsia="宋体" w:cs="宋体"/>
          <w:color w:val="auto"/>
          <w:sz w:val="24"/>
          <w:highlight w:val="none"/>
        </w:rPr>
        <w:t>”，本项目纸质版参选文件请标明“正本”或“副本”。若正本和副本不符，以正本为准。</w:t>
      </w:r>
    </w:p>
    <w:p w14:paraId="14A8705C">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17.2 本项目纸质版参选文件的正副本必须打印，并由参选人加盖公章和法定代表人（或经正式授权的代表）在本项目纸质版参选文件上签章（或签字）。</w:t>
      </w:r>
    </w:p>
    <w:p w14:paraId="05A9D02B">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17.3 本项目纸质版参选文件不得涂改和增删，如有修改，必须由本项目纸质版参选文件签字人签字或盖章，本项目纸质版参选文件加盖骑缝公章的视为每页均加盖了公章。</w:t>
      </w:r>
    </w:p>
    <w:p w14:paraId="7F930264">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17.4 本项目纸质版参选文件因字迹潦草或表达不清所引起的后果由参选人负责。</w:t>
      </w:r>
    </w:p>
    <w:p w14:paraId="1BB1EB98">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17.5 电报、电传、传真形式的参选概不接受。</w:t>
      </w:r>
    </w:p>
    <w:p w14:paraId="7FE55084">
      <w:pPr>
        <w:pageBreakBefore w:val="0"/>
        <w:kinsoku/>
        <w:overflowPunct/>
        <w:topLinePunct w:val="0"/>
        <w:bidi w:val="0"/>
        <w:spacing w:line="360" w:lineRule="auto"/>
        <w:jc w:val="center"/>
        <w:rPr>
          <w:rFonts w:hint="eastAsia" w:ascii="宋体" w:hAnsi="宋体" w:eastAsia="宋体" w:cs="宋体"/>
          <w:b/>
          <w:bCs/>
          <w:color w:val="auto"/>
          <w:sz w:val="24"/>
          <w:highlight w:val="none"/>
        </w:rPr>
      </w:pPr>
      <w:bookmarkStart w:id="24" w:name="_Toc202172762"/>
    </w:p>
    <w:p w14:paraId="442278E0">
      <w:pPr>
        <w:pageBreakBefore w:val="0"/>
        <w:kinsoku/>
        <w:overflowPunct/>
        <w:topLinePunct w:val="0"/>
        <w:bidi w:val="0"/>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四、 参选文件的递交</w:t>
      </w:r>
      <w:bookmarkEnd w:id="24"/>
    </w:p>
    <w:p w14:paraId="5AE15D6A">
      <w:pPr>
        <w:pageBreakBefore w:val="0"/>
        <w:kinsoku/>
        <w:overflowPunct/>
        <w:topLinePunct w:val="0"/>
        <w:bidi w:val="0"/>
        <w:snapToGrid w:val="0"/>
        <w:spacing w:line="360" w:lineRule="auto"/>
        <w:outlineLvl w:val="1"/>
        <w:rPr>
          <w:rFonts w:hint="eastAsia" w:ascii="宋体" w:hAnsi="宋体" w:eastAsia="宋体" w:cs="宋体"/>
          <w:b/>
          <w:bCs/>
          <w:color w:val="auto"/>
          <w:sz w:val="24"/>
          <w:highlight w:val="none"/>
        </w:rPr>
      </w:pPr>
      <w:bookmarkStart w:id="25" w:name="_Toc202172763"/>
      <w:r>
        <w:rPr>
          <w:rFonts w:hint="eastAsia" w:ascii="宋体" w:hAnsi="宋体" w:eastAsia="宋体" w:cs="宋体"/>
          <w:b/>
          <w:bCs/>
          <w:color w:val="auto"/>
          <w:sz w:val="24"/>
          <w:highlight w:val="none"/>
        </w:rPr>
        <w:t>18. 参选文件的密封及标记</w:t>
      </w:r>
      <w:bookmarkEnd w:id="25"/>
    </w:p>
    <w:p w14:paraId="5C77C0CA">
      <w:pPr>
        <w:pStyle w:val="46"/>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w:t>
      </w:r>
      <w:r>
        <w:rPr>
          <w:rFonts w:hint="eastAsia" w:ascii="宋体" w:hAnsi="宋体" w:eastAsia="宋体" w:cs="宋体"/>
          <w:bCs/>
          <w:color w:val="auto"/>
          <w:kern w:val="2"/>
          <w:sz w:val="24"/>
          <w:szCs w:val="24"/>
          <w:highlight w:val="none"/>
          <w:lang w:val="en-US" w:eastAsia="zh-CN"/>
        </w:rPr>
        <w:t>8</w:t>
      </w:r>
      <w:r>
        <w:rPr>
          <w:rFonts w:hint="eastAsia" w:ascii="宋体" w:hAnsi="宋体" w:eastAsia="宋体" w:cs="宋体"/>
          <w:bCs/>
          <w:color w:val="auto"/>
          <w:kern w:val="2"/>
          <w:sz w:val="24"/>
          <w:szCs w:val="24"/>
          <w:highlight w:val="none"/>
        </w:rPr>
        <w:t xml:space="preserve">.1 </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人应将</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文件按正、副本分别装订成册（正本一份，副本贰份），在每个文本封面上标明“正本、副本”，以及项目名称、</w:t>
      </w:r>
      <w:r>
        <w:rPr>
          <w:rFonts w:hint="eastAsia" w:ascii="宋体" w:hAnsi="宋体" w:eastAsia="宋体" w:cs="宋体"/>
          <w:bCs/>
          <w:color w:val="auto"/>
          <w:kern w:val="2"/>
          <w:sz w:val="24"/>
          <w:szCs w:val="24"/>
          <w:highlight w:val="none"/>
          <w:lang w:eastAsia="zh-CN"/>
        </w:rPr>
        <w:t>项目</w:t>
      </w:r>
      <w:r>
        <w:rPr>
          <w:rFonts w:hint="eastAsia" w:ascii="宋体" w:hAnsi="宋体" w:eastAsia="宋体" w:cs="宋体"/>
          <w:bCs/>
          <w:color w:val="auto"/>
          <w:kern w:val="2"/>
          <w:sz w:val="24"/>
          <w:szCs w:val="24"/>
          <w:highlight w:val="none"/>
        </w:rPr>
        <w:t>编号、</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人名称等内容。</w:t>
      </w:r>
    </w:p>
    <w:p w14:paraId="2AD685E8">
      <w:pPr>
        <w:pStyle w:val="46"/>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w:t>
      </w:r>
      <w:r>
        <w:rPr>
          <w:rFonts w:hint="eastAsia" w:ascii="宋体" w:hAnsi="宋体" w:eastAsia="宋体" w:cs="宋体"/>
          <w:bCs/>
          <w:color w:val="auto"/>
          <w:kern w:val="2"/>
          <w:sz w:val="24"/>
          <w:szCs w:val="24"/>
          <w:highlight w:val="none"/>
          <w:lang w:val="en-US" w:eastAsia="zh-CN"/>
        </w:rPr>
        <w:t>8</w:t>
      </w:r>
      <w:r>
        <w:rPr>
          <w:rFonts w:hint="eastAsia" w:ascii="宋体" w:hAnsi="宋体" w:eastAsia="宋体" w:cs="宋体"/>
          <w:bCs/>
          <w:color w:val="auto"/>
          <w:kern w:val="2"/>
          <w:sz w:val="24"/>
          <w:szCs w:val="24"/>
          <w:highlight w:val="none"/>
        </w:rPr>
        <w:t xml:space="preserve">.2 </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人应将</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文件（正本一份，副本贰份）装入文件袋中，且在文件袋上正面标明注明</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单位名称、</w:t>
      </w:r>
      <w:r>
        <w:rPr>
          <w:rFonts w:hint="eastAsia" w:ascii="宋体" w:hAnsi="宋体" w:eastAsia="宋体" w:cs="宋体"/>
          <w:bCs/>
          <w:color w:val="auto"/>
          <w:kern w:val="2"/>
          <w:sz w:val="24"/>
          <w:szCs w:val="24"/>
          <w:highlight w:val="none"/>
          <w:lang w:eastAsia="zh-CN"/>
        </w:rPr>
        <w:t>比选</w:t>
      </w:r>
      <w:r>
        <w:rPr>
          <w:rFonts w:hint="eastAsia" w:ascii="宋体" w:hAnsi="宋体" w:eastAsia="宋体" w:cs="宋体"/>
          <w:bCs/>
          <w:color w:val="auto"/>
          <w:kern w:val="2"/>
          <w:sz w:val="24"/>
          <w:szCs w:val="24"/>
          <w:highlight w:val="none"/>
        </w:rPr>
        <w:t>公告或</w:t>
      </w:r>
      <w:r>
        <w:rPr>
          <w:rFonts w:hint="eastAsia" w:ascii="宋体" w:hAnsi="宋体" w:eastAsia="宋体" w:cs="宋体"/>
          <w:bCs/>
          <w:color w:val="auto"/>
          <w:kern w:val="2"/>
          <w:sz w:val="24"/>
          <w:szCs w:val="24"/>
          <w:highlight w:val="none"/>
          <w:lang w:eastAsia="zh-CN"/>
        </w:rPr>
        <w:t>比选</w:t>
      </w:r>
      <w:r>
        <w:rPr>
          <w:rFonts w:hint="eastAsia" w:ascii="宋体" w:hAnsi="宋体" w:eastAsia="宋体" w:cs="宋体"/>
          <w:bCs/>
          <w:color w:val="auto"/>
          <w:kern w:val="2"/>
          <w:sz w:val="24"/>
          <w:szCs w:val="24"/>
          <w:highlight w:val="none"/>
        </w:rPr>
        <w:t>邀请书中指明的项目名称、</w:t>
      </w:r>
      <w:r>
        <w:rPr>
          <w:rFonts w:hint="eastAsia" w:ascii="宋体" w:hAnsi="宋体" w:eastAsia="宋体" w:cs="宋体"/>
          <w:bCs/>
          <w:color w:val="auto"/>
          <w:kern w:val="2"/>
          <w:sz w:val="24"/>
          <w:szCs w:val="24"/>
          <w:highlight w:val="none"/>
          <w:lang w:eastAsia="zh-CN"/>
        </w:rPr>
        <w:t>项目</w:t>
      </w:r>
      <w:r>
        <w:rPr>
          <w:rFonts w:hint="eastAsia" w:ascii="宋体" w:hAnsi="宋体" w:eastAsia="宋体" w:cs="宋体"/>
          <w:bCs/>
          <w:color w:val="auto"/>
          <w:kern w:val="2"/>
          <w:sz w:val="24"/>
          <w:szCs w:val="24"/>
          <w:highlight w:val="none"/>
        </w:rPr>
        <w:t>编号和“在此项目开标截止时间之前不得启封”的字样，</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文件袋要加以密封，要在文件袋加盖签章（公章、法定代表人或其委托代理人签字均可）。</w:t>
      </w:r>
    </w:p>
    <w:p w14:paraId="16611DCE">
      <w:pPr>
        <w:pStyle w:val="46"/>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w:t>
      </w:r>
      <w:r>
        <w:rPr>
          <w:rFonts w:hint="eastAsia" w:ascii="宋体" w:hAnsi="宋体" w:eastAsia="宋体" w:cs="宋体"/>
          <w:bCs/>
          <w:color w:val="auto"/>
          <w:kern w:val="2"/>
          <w:sz w:val="24"/>
          <w:szCs w:val="24"/>
          <w:highlight w:val="none"/>
          <w:lang w:val="en-US" w:eastAsia="zh-CN"/>
        </w:rPr>
        <w:t>8</w:t>
      </w:r>
      <w:r>
        <w:rPr>
          <w:rFonts w:hint="eastAsia" w:ascii="宋体" w:hAnsi="宋体" w:eastAsia="宋体" w:cs="宋体"/>
          <w:bCs/>
          <w:color w:val="auto"/>
          <w:kern w:val="2"/>
          <w:sz w:val="24"/>
          <w:szCs w:val="24"/>
          <w:highlight w:val="none"/>
        </w:rPr>
        <w:t>.3 纸质</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文件的正本需打印或用不退色墨水书写，否则其</w:t>
      </w:r>
      <w:r>
        <w:rPr>
          <w:rFonts w:hint="eastAsia" w:hAnsi="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无效。</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文件的副本可采用正本的复印件，并在封面和骑缝处加盖公章。</w:t>
      </w:r>
    </w:p>
    <w:p w14:paraId="7C34756F">
      <w:pPr>
        <w:pStyle w:val="46"/>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w:t>
      </w:r>
      <w:r>
        <w:rPr>
          <w:rFonts w:hint="eastAsia" w:ascii="宋体" w:hAnsi="宋体" w:eastAsia="宋体" w:cs="宋体"/>
          <w:bCs/>
          <w:color w:val="auto"/>
          <w:kern w:val="2"/>
          <w:sz w:val="24"/>
          <w:szCs w:val="24"/>
          <w:highlight w:val="none"/>
          <w:lang w:val="en-US" w:eastAsia="zh-CN"/>
        </w:rPr>
        <w:t>8</w:t>
      </w:r>
      <w:r>
        <w:rPr>
          <w:rFonts w:hint="eastAsia" w:ascii="宋体" w:hAnsi="宋体" w:eastAsia="宋体" w:cs="宋体"/>
          <w:bCs/>
          <w:color w:val="auto"/>
          <w:kern w:val="2"/>
          <w:sz w:val="24"/>
          <w:szCs w:val="24"/>
          <w:highlight w:val="none"/>
        </w:rPr>
        <w:t>.4 任何行间插字、涂改和增删处应由法定代表人或委托代理人签字和加盖公章，否则其</w:t>
      </w:r>
      <w:r>
        <w:rPr>
          <w:rFonts w:hint="eastAsia" w:hAnsi="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无效。字迹潦草、表达不清、未按要求填写或可能导致非唯一理解的</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文件可能被认定为无效的</w:t>
      </w:r>
      <w:r>
        <w:rPr>
          <w:rFonts w:hint="eastAsia" w:hAnsi="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w:t>
      </w:r>
    </w:p>
    <w:p w14:paraId="0D781EFA">
      <w:pPr>
        <w:pageBreakBefore w:val="0"/>
        <w:kinsoku/>
        <w:overflowPunct/>
        <w:topLinePunct w:val="0"/>
        <w:bidi w:val="0"/>
        <w:snapToGrid w:val="0"/>
        <w:spacing w:line="360" w:lineRule="auto"/>
        <w:outlineLvl w:val="1"/>
        <w:rPr>
          <w:rFonts w:hint="eastAsia" w:ascii="宋体" w:hAnsi="宋体" w:eastAsia="宋体" w:cs="宋体"/>
          <w:b/>
          <w:bCs/>
          <w:color w:val="auto"/>
          <w:sz w:val="24"/>
          <w:highlight w:val="none"/>
        </w:rPr>
      </w:pPr>
      <w:bookmarkStart w:id="26" w:name="_Toc202172764"/>
      <w:r>
        <w:rPr>
          <w:rFonts w:hint="eastAsia" w:ascii="宋体" w:hAnsi="宋体" w:eastAsia="宋体" w:cs="宋体"/>
          <w:b/>
          <w:bCs/>
          <w:color w:val="auto"/>
          <w:sz w:val="24"/>
          <w:highlight w:val="none"/>
        </w:rPr>
        <w:t>19. 参选截止时间</w:t>
      </w:r>
      <w:bookmarkEnd w:id="26"/>
    </w:p>
    <w:p w14:paraId="10413014">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19.1 参选文件（含原件）必须在比选公告规定的递交参选文件截止时间前送达指定的比选地点。</w:t>
      </w:r>
    </w:p>
    <w:p w14:paraId="58D0D6F7">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19.2 招标代理机构推迟参选递交参选文件截止时间的，应以书面形式通知所有参选人。在这种情况下，招标代理机构、比选人和参选人受递交参选文件截止时间制约的所有权利和义务均应延长至新的递交参选文件截止时间。</w:t>
      </w:r>
    </w:p>
    <w:p w14:paraId="3CD1EAFC">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27" w:name="_Toc202172765"/>
      <w:r>
        <w:rPr>
          <w:rFonts w:hint="eastAsia" w:ascii="宋体" w:hAnsi="宋体" w:eastAsia="宋体" w:cs="宋体"/>
          <w:b/>
          <w:bCs/>
          <w:color w:val="auto"/>
          <w:sz w:val="24"/>
          <w:highlight w:val="none"/>
        </w:rPr>
        <w:t>20. 迟交的参选文件</w:t>
      </w:r>
      <w:bookmarkEnd w:id="27"/>
    </w:p>
    <w:p w14:paraId="68D09359">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20.1 参选文件未按比选文件要求签署、密封及标记的，以及在递交参选文件截止时间以后送达的参选文件（含原件），招标代理机构有权拒收。</w:t>
      </w:r>
    </w:p>
    <w:p w14:paraId="2BD9E380">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28" w:name="_Toc202172766"/>
      <w:r>
        <w:rPr>
          <w:rFonts w:hint="eastAsia" w:ascii="宋体" w:hAnsi="宋体" w:eastAsia="宋体" w:cs="宋体"/>
          <w:b/>
          <w:bCs/>
          <w:color w:val="auto"/>
          <w:sz w:val="24"/>
          <w:highlight w:val="none"/>
        </w:rPr>
        <w:t>21. 参选文件的修改和撤回</w:t>
      </w:r>
      <w:bookmarkEnd w:id="28"/>
    </w:p>
    <w:p w14:paraId="0E0A269A">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21.1 在递交参选文件截止时间前，参选人可以书面形式提出修改或撤回其参选文件。 </w:t>
      </w:r>
    </w:p>
    <w:p w14:paraId="3B410153">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21.2 参选人修改或撤回参选文件的书面材料，须密封送达比选人，同时应在封皮上标明“参选文件修改”或“参选文件撤回通知”字样。</w:t>
      </w:r>
    </w:p>
    <w:p w14:paraId="487657DC">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21.3 从递交参选文件截止时间至参选有效期期满这段时间内，参选人不得撤回其参选文件。</w:t>
      </w:r>
    </w:p>
    <w:p w14:paraId="16D08793">
      <w:pPr>
        <w:pStyle w:val="46"/>
        <w:pageBreakBefore w:val="0"/>
        <w:kinsoku/>
        <w:overflowPunct/>
        <w:topLinePunct w:val="0"/>
        <w:bidi w:val="0"/>
        <w:rPr>
          <w:rFonts w:hint="eastAsia" w:ascii="宋体" w:hAnsi="宋体" w:eastAsia="宋体" w:cs="宋体"/>
          <w:color w:val="auto"/>
          <w:sz w:val="24"/>
          <w:highlight w:val="none"/>
        </w:rPr>
      </w:pPr>
    </w:p>
    <w:p w14:paraId="1C5F1716">
      <w:pPr>
        <w:pageBreakBefore w:val="0"/>
        <w:kinsoku/>
        <w:overflowPunct/>
        <w:topLinePunct w:val="0"/>
        <w:bidi w:val="0"/>
        <w:spacing w:line="360" w:lineRule="auto"/>
        <w:jc w:val="center"/>
        <w:rPr>
          <w:rFonts w:hint="eastAsia" w:ascii="宋体" w:hAnsi="宋体" w:eastAsia="宋体" w:cs="宋体"/>
          <w:b/>
          <w:bCs/>
          <w:color w:val="auto"/>
          <w:sz w:val="24"/>
          <w:highlight w:val="none"/>
        </w:rPr>
      </w:pPr>
      <w:bookmarkStart w:id="29" w:name="_Toc202172767"/>
      <w:r>
        <w:rPr>
          <w:rFonts w:hint="eastAsia" w:ascii="宋体" w:hAnsi="宋体" w:eastAsia="宋体" w:cs="宋体"/>
          <w:b/>
          <w:bCs/>
          <w:color w:val="auto"/>
          <w:sz w:val="24"/>
          <w:highlight w:val="none"/>
        </w:rPr>
        <w:t>五、 比选及</w:t>
      </w:r>
      <w:bookmarkEnd w:id="29"/>
      <w:r>
        <w:rPr>
          <w:rFonts w:hint="eastAsia" w:ascii="宋体" w:hAnsi="宋体" w:eastAsia="宋体" w:cs="宋体"/>
          <w:b/>
          <w:bCs/>
          <w:color w:val="auto"/>
          <w:sz w:val="24"/>
          <w:highlight w:val="none"/>
        </w:rPr>
        <w:t>评审</w:t>
      </w:r>
    </w:p>
    <w:p w14:paraId="28066533">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22. 比选要求及程序</w:t>
      </w:r>
    </w:p>
    <w:p w14:paraId="1285C29A">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22.1招标代理机构在比选公告中规定的时间、地点主持公开比选活动。</w:t>
      </w:r>
    </w:p>
    <w:p w14:paraId="6C3B3A5D">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22.2 比选时，招标代理机构将宣读参选人名称、参选报价内容。招标代理机构将做比选记录，只有比选时唱出的参选声明，在评审时才予以考虑。</w:t>
      </w:r>
    </w:p>
    <w:p w14:paraId="1D49C65E">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22.3比选程序详见“第三章 评审办法”。</w:t>
      </w:r>
    </w:p>
    <w:p w14:paraId="6DB3CD8F">
      <w:pPr>
        <w:pageBreakBefore w:val="0"/>
        <w:kinsoku/>
        <w:overflowPunct/>
        <w:topLinePunct w:val="0"/>
        <w:bidi w:val="0"/>
        <w:spacing w:line="360" w:lineRule="auto"/>
        <w:ind w:left="-13"/>
        <w:outlineLvl w:val="1"/>
        <w:rPr>
          <w:rFonts w:hint="eastAsia" w:ascii="宋体" w:hAnsi="宋体" w:eastAsia="宋体" w:cs="宋体"/>
          <w:b/>
          <w:bCs/>
          <w:color w:val="auto"/>
          <w:sz w:val="24"/>
          <w:highlight w:val="none"/>
        </w:rPr>
      </w:pPr>
      <w:bookmarkStart w:id="30" w:name="_Toc202172769"/>
      <w:r>
        <w:rPr>
          <w:rFonts w:hint="eastAsia" w:ascii="宋体" w:hAnsi="宋体" w:eastAsia="宋体" w:cs="宋体"/>
          <w:b/>
          <w:bCs/>
          <w:color w:val="auto"/>
          <w:sz w:val="24"/>
          <w:highlight w:val="none"/>
        </w:rPr>
        <w:t>23. 参选的澄清</w:t>
      </w:r>
    </w:p>
    <w:p w14:paraId="47FD1F36">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23.1在评审期间，可要求参选人对其参选文件进行澄清，但澄清不得对参选价格等实质内容做任何修改。有关澄清的要求和答复均应以书面形式提交。</w:t>
      </w:r>
    </w:p>
    <w:p w14:paraId="25A0EAB2">
      <w:pPr>
        <w:pageBreakBefore w:val="0"/>
        <w:kinsoku/>
        <w:overflowPunct/>
        <w:topLinePunct w:val="0"/>
        <w:bidi w:val="0"/>
        <w:spacing w:line="360" w:lineRule="auto"/>
        <w:ind w:left="-4" w:leftChars="-2" w:firstLine="2" w:firstLineChars="1"/>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24. 参选的评价</w:t>
      </w:r>
    </w:p>
    <w:p w14:paraId="13816AA2">
      <w:pPr>
        <w:pageBreakBefore w:val="0"/>
        <w:kinsoku/>
        <w:overflowPunct/>
        <w:topLinePunct w:val="0"/>
        <w:bidi w:val="0"/>
        <w:spacing w:line="360" w:lineRule="auto"/>
        <w:ind w:left="629" w:hanging="628" w:hangingChars="262"/>
        <w:rPr>
          <w:rFonts w:hint="eastAsia" w:ascii="宋体" w:hAnsi="宋体" w:eastAsia="宋体" w:cs="宋体"/>
          <w:color w:val="auto"/>
          <w:sz w:val="24"/>
          <w:highlight w:val="none"/>
        </w:rPr>
      </w:pPr>
      <w:r>
        <w:rPr>
          <w:rFonts w:hint="eastAsia" w:ascii="宋体" w:hAnsi="宋体" w:eastAsia="宋体" w:cs="宋体"/>
          <w:color w:val="auto"/>
          <w:sz w:val="24"/>
          <w:highlight w:val="none"/>
        </w:rPr>
        <w:t>24.1评审小组将按照“第三章 评审办法”的规定，对参选文件进行评价和比较。</w:t>
      </w:r>
    </w:p>
    <w:p w14:paraId="42B6E95C">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24.2依据相关规定组建的比选小组在评审时，除根据第15条款的规定考虑参选人的参选报价之外，还要考虑以下因素：</w:t>
      </w:r>
    </w:p>
    <w:p w14:paraId="1DF814E4">
      <w:pPr>
        <w:pageBreakBefore w:val="0"/>
        <w:kinsoku/>
        <w:overflowPunct/>
        <w:topLinePunct w:val="0"/>
        <w:bidi w:val="0"/>
        <w:spacing w:line="360" w:lineRule="auto"/>
        <w:ind w:left="361" w:leftChars="59" w:hanging="237" w:hangingChars="99"/>
        <w:rPr>
          <w:rFonts w:hint="eastAsia" w:ascii="宋体" w:hAnsi="宋体" w:eastAsia="宋体" w:cs="宋体"/>
          <w:color w:val="auto"/>
          <w:sz w:val="24"/>
          <w:highlight w:val="none"/>
        </w:rPr>
      </w:pPr>
      <w:r>
        <w:rPr>
          <w:rFonts w:hint="eastAsia" w:ascii="宋体" w:hAnsi="宋体" w:eastAsia="宋体" w:cs="宋体"/>
          <w:color w:val="auto"/>
          <w:sz w:val="24"/>
          <w:highlight w:val="none"/>
        </w:rPr>
        <w:t>1）参选文件中申报的付款方式和条件的偏差；</w:t>
      </w:r>
    </w:p>
    <w:p w14:paraId="04987995">
      <w:pPr>
        <w:pageBreakBefore w:val="0"/>
        <w:kinsoku/>
        <w:overflowPunct/>
        <w:topLinePunct w:val="0"/>
        <w:bidi w:val="0"/>
        <w:spacing w:line="360" w:lineRule="auto"/>
        <w:ind w:left="364" w:leftChars="59" w:hanging="240" w:hanging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2）工程、货物、服务的水平和能力；</w:t>
      </w:r>
    </w:p>
    <w:p w14:paraId="5980092D">
      <w:pPr>
        <w:pageBreakBefore w:val="0"/>
        <w:kinsoku/>
        <w:overflowPunct/>
        <w:topLinePunct w:val="0"/>
        <w:bidi w:val="0"/>
        <w:spacing w:line="360" w:lineRule="auto"/>
        <w:ind w:left="361" w:leftChars="59" w:hanging="237" w:hangingChars="99"/>
        <w:rPr>
          <w:rFonts w:hint="eastAsia" w:ascii="宋体" w:hAnsi="宋体" w:eastAsia="宋体" w:cs="宋体"/>
          <w:color w:val="auto"/>
          <w:sz w:val="24"/>
          <w:highlight w:val="none"/>
        </w:rPr>
      </w:pPr>
      <w:r>
        <w:rPr>
          <w:rFonts w:hint="eastAsia" w:ascii="宋体" w:hAnsi="宋体" w:eastAsia="宋体" w:cs="宋体"/>
          <w:color w:val="auto"/>
          <w:sz w:val="24"/>
          <w:highlight w:val="none"/>
        </w:rPr>
        <w:t>3）工程、货物、服务的质量及适用性。</w:t>
      </w:r>
    </w:p>
    <w:p w14:paraId="162B30DA">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25. 比选小组和评审方法</w:t>
      </w:r>
      <w:bookmarkEnd w:id="30"/>
    </w:p>
    <w:p w14:paraId="19EB3178">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25.1评审由依照有关规定组建的比选小组负责。</w:t>
      </w:r>
    </w:p>
    <w:p w14:paraId="4D6D8F8A">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25.2评审方法详见“第三章 评审办法”。</w:t>
      </w:r>
    </w:p>
    <w:p w14:paraId="18BBFAAE">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25.3参选人所有申报材料须完整和如实填写，弄虚作假一经发现，将取消其参选资格，并报有关部门严肃处理。</w:t>
      </w:r>
    </w:p>
    <w:p w14:paraId="520B712C">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31" w:name="_Toc202172773"/>
      <w:r>
        <w:rPr>
          <w:rFonts w:hint="eastAsia" w:ascii="宋体" w:hAnsi="宋体" w:eastAsia="宋体" w:cs="宋体"/>
          <w:b/>
          <w:bCs/>
          <w:color w:val="auto"/>
          <w:sz w:val="24"/>
          <w:highlight w:val="none"/>
        </w:rPr>
        <w:t>26. 与招标代理机构和比选人的接触</w:t>
      </w:r>
      <w:bookmarkEnd w:id="31"/>
    </w:p>
    <w:p w14:paraId="4EE6A696">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26.1 除按本须知规定的外，从递交参选文件截止时间起至授予合同期间，参选人不得就其参选有关的事项与招标代理机构、比选人、比选小组接触。</w:t>
      </w:r>
    </w:p>
    <w:p w14:paraId="1E30D0AB">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26.2 参选人试图对比选小组的评审、评价、比较或授予合同的决定施加任何影响，都可能导致其参选无效。</w:t>
      </w:r>
    </w:p>
    <w:p w14:paraId="1406C647">
      <w:pPr>
        <w:pageBreakBefore w:val="0"/>
        <w:kinsoku/>
        <w:overflowPunct/>
        <w:topLinePunct w:val="0"/>
        <w:bidi w:val="0"/>
        <w:spacing w:line="360" w:lineRule="auto"/>
        <w:jc w:val="center"/>
        <w:rPr>
          <w:rFonts w:hint="eastAsia" w:ascii="宋体" w:hAnsi="宋体" w:eastAsia="宋体" w:cs="宋体"/>
          <w:b/>
          <w:bCs/>
          <w:color w:val="auto"/>
          <w:sz w:val="24"/>
          <w:highlight w:val="none"/>
        </w:rPr>
      </w:pPr>
      <w:bookmarkStart w:id="32" w:name="_Toc202172774"/>
      <w:r>
        <w:rPr>
          <w:rFonts w:hint="eastAsia" w:ascii="宋体" w:hAnsi="宋体" w:eastAsia="宋体" w:cs="宋体"/>
          <w:b/>
          <w:bCs/>
          <w:color w:val="auto"/>
          <w:sz w:val="24"/>
          <w:highlight w:val="none"/>
        </w:rPr>
        <w:t>六、 授予合同</w:t>
      </w:r>
      <w:bookmarkEnd w:id="32"/>
    </w:p>
    <w:p w14:paraId="541B2AD3">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33" w:name="_Toc202172777"/>
      <w:r>
        <w:rPr>
          <w:rFonts w:hint="eastAsia" w:ascii="宋体" w:hAnsi="宋体" w:eastAsia="宋体" w:cs="宋体"/>
          <w:b/>
          <w:bCs/>
          <w:color w:val="auto"/>
          <w:sz w:val="24"/>
          <w:highlight w:val="none"/>
        </w:rPr>
        <w:t>27.中选候选人公示</w:t>
      </w:r>
    </w:p>
    <w:p w14:paraId="3030EF8E">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27.1评审结束经比选人确认后，比选人将在南昌市红谷滩城市投资集团有限公司网站（网址：http://www.hgtct.com）公示中选候选人，公示期为1日。参选人对评审结果有异议的，应当在公示期间以书面形式（法定代表人或授权代理人签字并加盖单位公章）提出。</w:t>
      </w:r>
    </w:p>
    <w:p w14:paraId="2A3B76DE">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27.2如果中选候选人放弃中选、因不可抗力不能履行合同，或者被查实存在影响中选结果的违法行为等情形，比选人将取消其中选资格，并有权根据排名依次确定中选候选人。依次确定的中选候选人与比选人预期差距较大，或者对比选人明显不利的，比选人可以拒绝补充中选候选人。</w:t>
      </w:r>
    </w:p>
    <w:p w14:paraId="0B685978">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28．最终审查</w:t>
      </w:r>
    </w:p>
    <w:bookmarkEnd w:id="33"/>
    <w:p w14:paraId="4F4B3ED2">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28.1 比选人有权对中选候选人进行现场考察和对比复核，如发现存在任何弄虚作假情形的，比选人有权取消其中选资格。</w:t>
      </w:r>
    </w:p>
    <w:p w14:paraId="69E30D8E">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28.2 最终审查工作如需参选人配合，参选人必须无条件配合。否则，比选人有权取消其中选资格。</w:t>
      </w:r>
    </w:p>
    <w:p w14:paraId="78B071D5">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28.3 如果中选候选人提供虚假材料和文件骗取中选的，比选人有权取消其中选资格。</w:t>
      </w:r>
    </w:p>
    <w:p w14:paraId="754E3CA1">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29.更改实际工作量的权利</w:t>
      </w:r>
    </w:p>
    <w:p w14:paraId="4D6C7901">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29.1 比选人有权对“第四章 项目需求”中规定的内容予以增加或减少。</w:t>
      </w:r>
    </w:p>
    <w:p w14:paraId="28937272">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30.接受和拒绝任何或所有参选的权利</w:t>
      </w:r>
    </w:p>
    <w:p w14:paraId="044CCEAB">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30.1比选人保留在任何时候，接受或拒绝任何参选的权利，以及取消比选并拒绝所有参选的权利，对因此而受影响的参选人不承担任何责任。</w:t>
      </w:r>
    </w:p>
    <w:p w14:paraId="1A1FF7C3">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31．中选通知书</w:t>
      </w:r>
    </w:p>
    <w:p w14:paraId="7132C061">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31.1中选人确定后，招标代理机构向中选人发出中选通知书。</w:t>
      </w:r>
    </w:p>
    <w:p w14:paraId="00898A63">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32．签订合同</w:t>
      </w:r>
    </w:p>
    <w:p w14:paraId="7EF7AA72">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32.1比选人与中选人将根据《中华人民共和国民法典》的规定，依据比选文件、参选文件、答疑、修改、评审过程中有关文件等签订合同。</w:t>
      </w:r>
    </w:p>
    <w:p w14:paraId="3CD4FF0B">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32.2若中选人接到中选通知书后，借故否认参选时已承诺的条件而拒绝签订合同，比选人将取消其中选资格，并有权根据排名依次确定中选候选人。依次确定的中选候选人与比选人预期差距较大，或者对比选人明显不利的，比选人可以拒绝补充中选候选人。</w:t>
      </w:r>
    </w:p>
    <w:p w14:paraId="4B1467ED">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33．招标代理费</w:t>
      </w:r>
    </w:p>
    <w:p w14:paraId="064DC232">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pacing w:val="-4"/>
          <w:sz w:val="24"/>
          <w:highlight w:val="none"/>
        </w:rPr>
        <w:t>33.1</w:t>
      </w:r>
      <w:r>
        <w:rPr>
          <w:rFonts w:hint="eastAsia" w:ascii="宋体" w:hAnsi="宋体" w:eastAsia="宋体" w:cs="宋体"/>
          <w:color w:val="auto"/>
          <w:sz w:val="24"/>
          <w:highlight w:val="none"/>
        </w:rPr>
        <w:t>中选人在领取中选通知书时，向招标代理机构一次性支付（代理报酬的金额或收取比例按比选人与招标代理机构签订的《招标代理合同》约定执行）。</w:t>
      </w:r>
    </w:p>
    <w:p w14:paraId="49195BE4">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33.2 招标代理服务费只收现金、转账、支票、汇票。</w:t>
      </w:r>
    </w:p>
    <w:p w14:paraId="0411E44D">
      <w:pPr>
        <w:pStyle w:val="46"/>
        <w:pageBreakBefore w:val="0"/>
        <w:kinsoku/>
        <w:overflowPunct/>
        <w:topLinePunct w:val="0"/>
        <w:bidi w:val="0"/>
        <w:rPr>
          <w:rFonts w:hint="eastAsia" w:ascii="宋体" w:hAnsi="宋体" w:eastAsia="宋体" w:cs="宋体"/>
          <w:color w:val="auto"/>
          <w:highlight w:val="none"/>
        </w:rPr>
      </w:pPr>
    </w:p>
    <w:p w14:paraId="4703BAEE">
      <w:pPr>
        <w:pageBreakBefore w:val="0"/>
        <w:numPr>
          <w:ilvl w:val="0"/>
          <w:numId w:val="3"/>
        </w:numPr>
        <w:kinsoku/>
        <w:overflowPunct/>
        <w:topLinePunct w:val="0"/>
        <w:bidi w:val="0"/>
        <w:adjustRightInd w:val="0"/>
        <w:snapToGrid w:val="0"/>
        <w:spacing w:line="360" w:lineRule="auto"/>
        <w:ind w:left="1"/>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异议受理</w:t>
      </w:r>
    </w:p>
    <w:p w14:paraId="1261F655">
      <w:pPr>
        <w:pageBreakBefore w:val="0"/>
        <w:kinsoku/>
        <w:overflowPunct/>
        <w:topLinePunct w:val="0"/>
        <w:bidi w:val="0"/>
        <w:adjustRightInd w:val="0"/>
        <w:snapToGrid w:val="0"/>
        <w:spacing w:line="360" w:lineRule="auto"/>
        <w:outlineLvl w:val="1"/>
        <w:rPr>
          <w:rFonts w:hint="eastAsia" w:ascii="宋体" w:hAnsi="宋体" w:eastAsia="宋体" w:cs="宋体"/>
          <w:color w:val="auto"/>
          <w:sz w:val="24"/>
          <w:highlight w:val="none"/>
        </w:rPr>
      </w:pPr>
      <w:r>
        <w:rPr>
          <w:rFonts w:hint="eastAsia" w:ascii="宋体" w:hAnsi="宋体" w:eastAsia="宋体" w:cs="宋体"/>
          <w:b/>
          <w:color w:val="auto"/>
          <w:sz w:val="24"/>
          <w:highlight w:val="none"/>
        </w:rPr>
        <w:t>34．异议受理</w:t>
      </w:r>
    </w:p>
    <w:p w14:paraId="04376D84">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34.1异议受理机构：</w:t>
      </w:r>
      <w:r>
        <w:rPr>
          <w:rFonts w:hint="eastAsia" w:ascii="宋体" w:hAnsi="宋体" w:eastAsia="宋体" w:cs="宋体"/>
          <w:color w:val="auto"/>
          <w:sz w:val="24"/>
          <w:highlight w:val="none"/>
          <w:lang w:eastAsia="zh-CN"/>
        </w:rPr>
        <w:t>江西方正招标代理有限公司</w:t>
      </w:r>
      <w:r>
        <w:rPr>
          <w:rFonts w:hint="eastAsia" w:ascii="宋体" w:hAnsi="宋体" w:eastAsia="宋体" w:cs="宋体"/>
          <w:color w:val="auto"/>
          <w:sz w:val="24"/>
          <w:highlight w:val="none"/>
        </w:rPr>
        <w:t>,电话：</w:t>
      </w:r>
      <w:r>
        <w:rPr>
          <w:rFonts w:hint="eastAsia" w:ascii="宋体" w:hAnsi="宋体" w:eastAsia="宋体" w:cs="宋体"/>
          <w:color w:val="auto"/>
          <w:kern w:val="0"/>
          <w:sz w:val="24"/>
          <w:highlight w:val="none"/>
          <w:lang w:val="en-US" w:eastAsia="zh-CN"/>
        </w:rPr>
        <w:t>13979179876</w:t>
      </w:r>
      <w:r>
        <w:rPr>
          <w:rFonts w:hint="eastAsia" w:ascii="宋体" w:hAnsi="宋体" w:eastAsia="宋体" w:cs="宋体"/>
          <w:color w:val="auto"/>
          <w:sz w:val="24"/>
          <w:highlight w:val="none"/>
        </w:rPr>
        <w:t>。</w:t>
      </w:r>
    </w:p>
    <w:p w14:paraId="45457D8E">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由单位授权委托人携带本人身份证、授权委托书、异议材料送达比选人，企业法定代表人自行前往的应提供本人身份证、企业法定代表人身份证明，否则不予受理。</w:t>
      </w:r>
    </w:p>
    <w:p w14:paraId="3ACE2014">
      <w:pPr>
        <w:pStyle w:val="46"/>
        <w:pageBreakBefore w:val="0"/>
        <w:kinsoku/>
        <w:overflowPunct/>
        <w:topLinePunct w:val="0"/>
        <w:bidi w:val="0"/>
        <w:rPr>
          <w:rFonts w:hint="eastAsia" w:ascii="宋体" w:hAnsi="宋体" w:eastAsia="宋体" w:cs="宋体"/>
          <w:color w:val="auto"/>
          <w:sz w:val="24"/>
          <w:highlight w:val="none"/>
        </w:rPr>
      </w:pPr>
    </w:p>
    <w:p w14:paraId="51EF4CCB">
      <w:pPr>
        <w:pStyle w:val="46"/>
        <w:pageBreakBefore w:val="0"/>
        <w:kinsoku/>
        <w:overflowPunct/>
        <w:topLinePunct w:val="0"/>
        <w:bidi w:val="0"/>
        <w:rPr>
          <w:rFonts w:hint="eastAsia" w:ascii="宋体" w:hAnsi="宋体" w:eastAsia="宋体" w:cs="宋体"/>
          <w:color w:val="auto"/>
          <w:sz w:val="24"/>
          <w:highlight w:val="none"/>
        </w:rPr>
      </w:pPr>
    </w:p>
    <w:p w14:paraId="0C6E62CF">
      <w:pPr>
        <w:pStyle w:val="46"/>
        <w:pageBreakBefore w:val="0"/>
        <w:kinsoku/>
        <w:overflowPunct/>
        <w:topLinePunct w:val="0"/>
        <w:bidi w:val="0"/>
        <w:rPr>
          <w:rFonts w:hint="eastAsia" w:ascii="宋体" w:hAnsi="宋体" w:eastAsia="宋体" w:cs="宋体"/>
          <w:color w:val="auto"/>
          <w:sz w:val="24"/>
          <w:highlight w:val="none"/>
        </w:rPr>
      </w:pPr>
    </w:p>
    <w:p w14:paraId="4BF0FC8B">
      <w:pPr>
        <w:pStyle w:val="46"/>
        <w:pageBreakBefore w:val="0"/>
        <w:kinsoku/>
        <w:overflowPunct/>
        <w:topLinePunct w:val="0"/>
        <w:bidi w:val="0"/>
        <w:rPr>
          <w:rFonts w:hint="eastAsia" w:ascii="宋体" w:hAnsi="宋体" w:eastAsia="宋体" w:cs="宋体"/>
          <w:color w:val="auto"/>
          <w:sz w:val="24"/>
          <w:highlight w:val="none"/>
        </w:rPr>
      </w:pPr>
    </w:p>
    <w:p w14:paraId="4C0D2078">
      <w:pPr>
        <w:pStyle w:val="46"/>
        <w:pageBreakBefore w:val="0"/>
        <w:kinsoku/>
        <w:overflowPunct/>
        <w:topLinePunct w:val="0"/>
        <w:bidi w:val="0"/>
        <w:rPr>
          <w:rFonts w:hint="eastAsia" w:ascii="宋体" w:hAnsi="宋体" w:eastAsia="宋体" w:cs="宋体"/>
          <w:color w:val="auto"/>
          <w:sz w:val="24"/>
          <w:highlight w:val="none"/>
        </w:rPr>
      </w:pPr>
    </w:p>
    <w:p w14:paraId="04C4B1C0">
      <w:pPr>
        <w:pStyle w:val="46"/>
        <w:pageBreakBefore w:val="0"/>
        <w:kinsoku/>
        <w:overflowPunct/>
        <w:topLinePunct w:val="0"/>
        <w:bidi w:val="0"/>
        <w:rPr>
          <w:rFonts w:hint="eastAsia" w:ascii="宋体" w:hAnsi="宋体" w:eastAsia="宋体" w:cs="宋体"/>
          <w:color w:val="auto"/>
          <w:sz w:val="24"/>
          <w:highlight w:val="none"/>
        </w:rPr>
      </w:pPr>
    </w:p>
    <w:p w14:paraId="33B9B420">
      <w:pPr>
        <w:pStyle w:val="46"/>
        <w:pageBreakBefore w:val="0"/>
        <w:kinsoku/>
        <w:overflowPunct/>
        <w:topLinePunct w:val="0"/>
        <w:bidi w:val="0"/>
        <w:rPr>
          <w:rFonts w:hint="eastAsia" w:ascii="宋体" w:hAnsi="宋体" w:eastAsia="宋体" w:cs="宋体"/>
          <w:color w:val="auto"/>
          <w:sz w:val="24"/>
          <w:highlight w:val="none"/>
        </w:rPr>
      </w:pPr>
    </w:p>
    <w:p w14:paraId="6C0A87B6">
      <w:pPr>
        <w:pStyle w:val="46"/>
        <w:pageBreakBefore w:val="0"/>
        <w:kinsoku/>
        <w:overflowPunct/>
        <w:topLinePunct w:val="0"/>
        <w:bidi w:val="0"/>
        <w:rPr>
          <w:rFonts w:hint="eastAsia" w:ascii="宋体" w:hAnsi="宋体" w:eastAsia="宋体" w:cs="宋体"/>
          <w:color w:val="auto"/>
          <w:sz w:val="24"/>
          <w:highlight w:val="none"/>
        </w:rPr>
      </w:pPr>
    </w:p>
    <w:p w14:paraId="194DAC7D">
      <w:pPr>
        <w:pStyle w:val="46"/>
        <w:pageBreakBefore w:val="0"/>
        <w:kinsoku/>
        <w:overflowPunct/>
        <w:topLinePunct w:val="0"/>
        <w:bidi w:val="0"/>
        <w:rPr>
          <w:rFonts w:hint="eastAsia" w:ascii="宋体" w:hAnsi="宋体" w:eastAsia="宋体" w:cs="宋体"/>
          <w:color w:val="auto"/>
          <w:sz w:val="24"/>
          <w:highlight w:val="none"/>
        </w:rPr>
      </w:pPr>
    </w:p>
    <w:p w14:paraId="0589C7AC">
      <w:pPr>
        <w:pStyle w:val="46"/>
        <w:pageBreakBefore w:val="0"/>
        <w:kinsoku/>
        <w:overflowPunct/>
        <w:topLinePunct w:val="0"/>
        <w:bidi w:val="0"/>
        <w:rPr>
          <w:rFonts w:hint="eastAsia" w:ascii="宋体" w:hAnsi="宋体" w:eastAsia="宋体" w:cs="宋体"/>
          <w:color w:val="auto"/>
          <w:sz w:val="24"/>
          <w:highlight w:val="none"/>
        </w:rPr>
      </w:pPr>
    </w:p>
    <w:bookmarkEnd w:id="2"/>
    <w:bookmarkEnd w:id="3"/>
    <w:bookmarkEnd w:id="4"/>
    <w:bookmarkEnd w:id="5"/>
    <w:bookmarkEnd w:id="6"/>
    <w:p w14:paraId="1A3CCD7C">
      <w:pPr>
        <w:pStyle w:val="22"/>
        <w:keepNext w:val="0"/>
        <w:keepLines w:val="0"/>
        <w:pageBreakBefore w:val="0"/>
        <w:widowControl/>
        <w:suppressLineNumbers w:val="0"/>
        <w:shd w:val="clear" w:color="auto" w:fill="FFFFFF"/>
        <w:kinsoku/>
        <w:wordWrap/>
        <w:overflowPunct/>
        <w:topLinePunct w:val="0"/>
        <w:autoSpaceDE/>
        <w:autoSpaceDN/>
        <w:bidi w:val="0"/>
        <w:adjustRightInd/>
        <w:snapToGrid/>
        <w:spacing w:before="37" w:beforeAutospacing="0" w:after="100" w:afterAutospacing="1" w:line="360" w:lineRule="exact"/>
        <w:ind w:left="0" w:right="23" w:firstLine="0"/>
        <w:jc w:val="center"/>
        <w:textAlignment w:val="auto"/>
        <w:outlineLvl w:val="0"/>
        <w:rPr>
          <w:rFonts w:hint="eastAsia" w:ascii="宋体" w:hAnsi="宋体" w:eastAsia="宋体" w:cs="宋体"/>
          <w:b/>
          <w:color w:val="auto"/>
          <w:sz w:val="32"/>
          <w:szCs w:val="32"/>
          <w:highlight w:val="none"/>
        </w:rPr>
      </w:pPr>
    </w:p>
    <w:p w14:paraId="4F98AFCD">
      <w:pPr>
        <w:pStyle w:val="22"/>
        <w:keepNext w:val="0"/>
        <w:keepLines w:val="0"/>
        <w:pageBreakBefore w:val="0"/>
        <w:widowControl/>
        <w:suppressLineNumbers w:val="0"/>
        <w:shd w:val="clear" w:color="auto" w:fill="FFFFFF"/>
        <w:kinsoku/>
        <w:wordWrap/>
        <w:overflowPunct/>
        <w:topLinePunct w:val="0"/>
        <w:autoSpaceDE/>
        <w:autoSpaceDN/>
        <w:bidi w:val="0"/>
        <w:adjustRightInd/>
        <w:snapToGrid/>
        <w:spacing w:before="37" w:beforeAutospacing="0" w:after="100" w:afterAutospacing="1" w:line="360" w:lineRule="exact"/>
        <w:ind w:left="0" w:right="23" w:firstLine="0"/>
        <w:jc w:val="center"/>
        <w:textAlignment w:val="auto"/>
        <w:outlineLvl w:val="0"/>
        <w:rPr>
          <w:rFonts w:hint="eastAsia" w:ascii="宋体" w:hAnsi="宋体" w:eastAsia="宋体" w:cs="宋体"/>
          <w:b/>
          <w:color w:val="auto"/>
          <w:sz w:val="32"/>
          <w:szCs w:val="32"/>
          <w:highlight w:val="none"/>
        </w:rPr>
      </w:pPr>
      <w:bookmarkStart w:id="34" w:name="_Toc15373"/>
      <w:r>
        <w:rPr>
          <w:rFonts w:hint="eastAsia" w:ascii="宋体" w:hAnsi="宋体" w:eastAsia="宋体" w:cs="宋体"/>
          <w:b/>
          <w:color w:val="auto"/>
          <w:sz w:val="32"/>
          <w:szCs w:val="32"/>
          <w:highlight w:val="none"/>
        </w:rPr>
        <w:t>第三章 评审办法（综合评分法）</w:t>
      </w:r>
      <w:bookmarkEnd w:id="34"/>
    </w:p>
    <w:p w14:paraId="788D3393">
      <w:pPr>
        <w:pageBreakBefore w:val="0"/>
        <w:kinsoku/>
        <w:overflowPunct/>
        <w:topLinePunct w:val="0"/>
        <w:autoSpaceDE w:val="0"/>
        <w:autoSpaceDN w:val="0"/>
        <w:bidi w:val="0"/>
        <w:adjustRightInd w:val="0"/>
        <w:snapToGrid w:val="0"/>
        <w:spacing w:line="400" w:lineRule="exact"/>
        <w:ind w:firstLine="480" w:firstLineChars="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评标委员会应当按照比选文件中规定的评标方法和标准，对符合性审查合格的参选文件进行商务和技术评估，综合比较与评价，评标委员会根据参选文件分别对每个参选人的参选文件中技术及商务响应情况进行评审；评标专家组成员打分时不得协商，应独立完成。</w:t>
      </w:r>
    </w:p>
    <w:p w14:paraId="2DD6FE7B">
      <w:pPr>
        <w:pageBreakBefore w:val="0"/>
        <w:kinsoku/>
        <w:overflowPunct/>
        <w:topLinePunct w:val="0"/>
        <w:bidi w:val="0"/>
        <w:outlineLvl w:val="1"/>
        <w:rPr>
          <w:rFonts w:hint="eastAsia" w:ascii="宋体" w:hAnsi="宋体" w:eastAsia="宋体" w:cs="宋体"/>
          <w:color w:val="auto"/>
          <w:sz w:val="24"/>
          <w:highlight w:val="none"/>
          <w:lang w:val="zh-CN"/>
        </w:rPr>
      </w:pPr>
      <w:r>
        <w:rPr>
          <w:rFonts w:hint="eastAsia" w:ascii="宋体" w:hAnsi="宋体" w:eastAsia="宋体" w:cs="宋体"/>
          <w:b/>
          <w:color w:val="auto"/>
          <w:sz w:val="24"/>
          <w:highlight w:val="none"/>
          <w:lang w:val="zh-CN"/>
        </w:rPr>
        <w:t>一、评分方法:</w:t>
      </w:r>
      <w:r>
        <w:rPr>
          <w:rFonts w:hint="eastAsia" w:ascii="宋体" w:hAnsi="宋体" w:eastAsia="宋体" w:cs="宋体"/>
          <w:color w:val="auto"/>
          <w:sz w:val="24"/>
          <w:highlight w:val="none"/>
          <w:lang w:val="zh-CN"/>
        </w:rPr>
        <w:t>综合评分法（</w:t>
      </w:r>
      <w:r>
        <w:rPr>
          <w:rFonts w:hint="eastAsia" w:ascii="宋体" w:hAnsi="宋体" w:eastAsia="宋体" w:cs="宋体"/>
          <w:color w:val="auto"/>
          <w:sz w:val="24"/>
          <w:highlight w:val="none"/>
        </w:rPr>
        <w:t>100分</w:t>
      </w:r>
      <w:r>
        <w:rPr>
          <w:rFonts w:hint="eastAsia" w:ascii="宋体" w:hAnsi="宋体" w:eastAsia="宋体" w:cs="宋体"/>
          <w:color w:val="auto"/>
          <w:sz w:val="24"/>
          <w:highlight w:val="none"/>
          <w:lang w:val="zh-CN"/>
        </w:rPr>
        <w:t>）</w:t>
      </w:r>
    </w:p>
    <w:p w14:paraId="306571C3">
      <w:pPr>
        <w:pageBreakBefore w:val="0"/>
        <w:kinsoku/>
        <w:overflowPunct/>
        <w:topLinePunct w:val="0"/>
        <w:autoSpaceDE w:val="0"/>
        <w:autoSpaceDN w:val="0"/>
        <w:bidi w:val="0"/>
        <w:adjustRightInd w:val="0"/>
        <w:snapToGrid w:val="0"/>
        <w:spacing w:line="360" w:lineRule="exact"/>
        <w:outlineLvl w:val="1"/>
        <w:rPr>
          <w:rFonts w:hint="eastAsia" w:ascii="宋体" w:hAnsi="宋体" w:eastAsia="宋体" w:cs="宋体"/>
          <w:b/>
          <w:color w:val="auto"/>
          <w:sz w:val="24"/>
          <w:highlight w:val="none"/>
          <w:lang w:val="zh-CN"/>
        </w:rPr>
      </w:pPr>
      <w:r>
        <w:rPr>
          <w:rFonts w:hint="eastAsia" w:ascii="宋体" w:hAnsi="宋体" w:eastAsia="宋体" w:cs="宋体"/>
          <w:b/>
          <w:color w:val="auto"/>
          <w:sz w:val="24"/>
          <w:highlight w:val="none"/>
          <w:lang w:val="zh-CN"/>
        </w:rPr>
        <w:t>二、评标标准：</w:t>
      </w:r>
      <w:r>
        <w:rPr>
          <w:rFonts w:hint="eastAsia" w:ascii="宋体" w:hAnsi="宋体" w:eastAsia="宋体" w:cs="宋体"/>
          <w:color w:val="auto"/>
          <w:sz w:val="24"/>
          <w:highlight w:val="none"/>
          <w:lang w:val="zh-CN"/>
        </w:rPr>
        <w:t>（保留两位小数，四舍五入）</w:t>
      </w:r>
    </w:p>
    <w:p w14:paraId="6FC1771B">
      <w:pPr>
        <w:pageBreakBefore w:val="0"/>
        <w:kinsoku/>
        <w:overflowPunct/>
        <w:topLinePunct w:val="0"/>
        <w:autoSpaceDE w:val="0"/>
        <w:autoSpaceDN w:val="0"/>
        <w:bidi w:val="0"/>
        <w:adjustRightInd w:val="0"/>
        <w:snapToGrid w:val="0"/>
        <w:spacing w:line="400" w:lineRule="exact"/>
        <w:ind w:firstLine="561"/>
        <w:outlineLvl w:val="2"/>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1、价格分</w:t>
      </w:r>
      <w:r>
        <w:rPr>
          <w:rFonts w:hint="eastAsia" w:ascii="宋体" w:hAnsi="宋体" w:eastAsia="宋体" w:cs="宋体"/>
          <w:color w:val="auto"/>
          <w:sz w:val="24"/>
          <w:highlight w:val="none"/>
          <w:lang w:val="en-US" w:eastAsia="zh-CN"/>
        </w:rPr>
        <w:t>30</w:t>
      </w:r>
      <w:r>
        <w:rPr>
          <w:rFonts w:hint="eastAsia" w:ascii="宋体" w:hAnsi="宋体" w:eastAsia="宋体" w:cs="宋体"/>
          <w:color w:val="auto"/>
          <w:sz w:val="24"/>
          <w:highlight w:val="none"/>
        </w:rPr>
        <w:t>分</w:t>
      </w:r>
    </w:p>
    <w:p w14:paraId="39B9E65C">
      <w:pPr>
        <w:pageBreakBefore w:val="0"/>
        <w:kinsoku/>
        <w:overflowPunct/>
        <w:topLinePunct w:val="0"/>
        <w:autoSpaceDE w:val="0"/>
        <w:autoSpaceDN w:val="0"/>
        <w:bidi w:val="0"/>
        <w:adjustRightInd w:val="0"/>
        <w:snapToGrid w:val="0"/>
        <w:spacing w:line="400" w:lineRule="exact"/>
        <w:ind w:firstLine="561"/>
        <w:outlineLvl w:val="2"/>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2、技术分</w:t>
      </w:r>
      <w:r>
        <w:rPr>
          <w:rFonts w:hint="eastAsia" w:ascii="宋体" w:hAnsi="宋体" w:eastAsia="宋体" w:cs="宋体"/>
          <w:color w:val="auto"/>
          <w:sz w:val="24"/>
          <w:highlight w:val="none"/>
          <w:lang w:val="en-US" w:eastAsia="zh-CN"/>
        </w:rPr>
        <w:t>50</w:t>
      </w:r>
      <w:r>
        <w:rPr>
          <w:rFonts w:hint="eastAsia" w:ascii="宋体" w:hAnsi="宋体" w:eastAsia="宋体" w:cs="宋体"/>
          <w:color w:val="auto"/>
          <w:sz w:val="24"/>
          <w:highlight w:val="none"/>
        </w:rPr>
        <w:t>分</w:t>
      </w:r>
    </w:p>
    <w:p w14:paraId="414550DA">
      <w:pPr>
        <w:pageBreakBefore w:val="0"/>
        <w:kinsoku/>
        <w:overflowPunct/>
        <w:topLinePunct w:val="0"/>
        <w:autoSpaceDE w:val="0"/>
        <w:autoSpaceDN w:val="0"/>
        <w:bidi w:val="0"/>
        <w:adjustRightInd w:val="0"/>
        <w:snapToGrid w:val="0"/>
        <w:spacing w:line="400" w:lineRule="exact"/>
        <w:ind w:firstLine="561"/>
        <w:outlineLvl w:val="2"/>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3、商务分</w:t>
      </w:r>
      <w:r>
        <w:rPr>
          <w:rFonts w:hint="eastAsia" w:ascii="宋体" w:hAnsi="宋体" w:eastAsia="宋体" w:cs="宋体"/>
          <w:color w:val="auto"/>
          <w:sz w:val="24"/>
          <w:highlight w:val="none"/>
          <w:lang w:val="en-US" w:eastAsia="zh-CN"/>
        </w:rPr>
        <w:t>20</w:t>
      </w:r>
      <w:r>
        <w:rPr>
          <w:rFonts w:hint="eastAsia" w:ascii="宋体" w:hAnsi="宋体" w:eastAsia="宋体" w:cs="宋体"/>
          <w:color w:val="auto"/>
          <w:sz w:val="24"/>
          <w:highlight w:val="none"/>
        </w:rPr>
        <w:t>分</w:t>
      </w:r>
    </w:p>
    <w:p w14:paraId="7DCF8298">
      <w:pPr>
        <w:pageBreakBefore w:val="0"/>
        <w:kinsoku/>
        <w:overflowPunct/>
        <w:topLinePunct w:val="0"/>
        <w:autoSpaceDE w:val="0"/>
        <w:autoSpaceDN w:val="0"/>
        <w:bidi w:val="0"/>
        <w:adjustRightInd w:val="0"/>
        <w:snapToGrid w:val="0"/>
        <w:spacing w:line="420" w:lineRule="exact"/>
        <w:outlineLvl w:val="1"/>
        <w:rPr>
          <w:rFonts w:hint="eastAsia" w:ascii="宋体" w:hAnsi="宋体" w:eastAsia="宋体" w:cs="宋体"/>
          <w:color w:val="auto"/>
          <w:sz w:val="24"/>
          <w:highlight w:val="none"/>
          <w:lang w:val="zh-CN"/>
        </w:rPr>
      </w:pPr>
      <w:r>
        <w:rPr>
          <w:rFonts w:hint="eastAsia" w:ascii="宋体" w:hAnsi="宋体" w:eastAsia="宋体" w:cs="宋体"/>
          <w:b/>
          <w:color w:val="auto"/>
          <w:sz w:val="24"/>
          <w:highlight w:val="none"/>
          <w:lang w:val="zh-CN"/>
        </w:rPr>
        <w:t>三、评分细则</w:t>
      </w:r>
    </w:p>
    <w:p w14:paraId="0E52DA47">
      <w:pPr>
        <w:pageBreakBefore w:val="0"/>
        <w:kinsoku/>
        <w:overflowPunct/>
        <w:topLinePunct w:val="0"/>
        <w:bidi w:val="0"/>
        <w:spacing w:line="440" w:lineRule="exact"/>
        <w:ind w:hanging="42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符合性评审：</w:t>
      </w:r>
    </w:p>
    <w:tbl>
      <w:tblPr>
        <w:tblStyle w:val="26"/>
        <w:tblW w:w="9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3"/>
        <w:gridCol w:w="6630"/>
        <w:gridCol w:w="1555"/>
      </w:tblGrid>
      <w:tr w14:paraId="5F929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center"/>
          </w:tcPr>
          <w:p w14:paraId="2FEEA5BB">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6630" w:type="dxa"/>
            <w:noWrap w:val="0"/>
            <w:vAlign w:val="center"/>
          </w:tcPr>
          <w:p w14:paraId="17E39E7B">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评审内容</w:t>
            </w:r>
          </w:p>
        </w:tc>
        <w:tc>
          <w:tcPr>
            <w:tcW w:w="1555" w:type="dxa"/>
            <w:noWrap w:val="0"/>
            <w:vAlign w:val="center"/>
          </w:tcPr>
          <w:p w14:paraId="0FCB2C7C">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是否符合</w:t>
            </w:r>
          </w:p>
        </w:tc>
      </w:tr>
      <w:tr w14:paraId="1070F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center"/>
          </w:tcPr>
          <w:p w14:paraId="6C6D46CE">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w:t>
            </w:r>
          </w:p>
        </w:tc>
        <w:tc>
          <w:tcPr>
            <w:tcW w:w="6630" w:type="dxa"/>
            <w:noWrap w:val="0"/>
            <w:vAlign w:val="center"/>
          </w:tcPr>
          <w:p w14:paraId="6ED812EE">
            <w:pPr>
              <w:pageBreakBefore w:val="0"/>
              <w:kinsoku/>
              <w:overflowPunct/>
              <w:topLinePunct w:val="0"/>
              <w:bidi w:val="0"/>
              <w:spacing w:line="44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参选</w:t>
            </w:r>
            <w:r>
              <w:rPr>
                <w:rFonts w:hint="eastAsia" w:ascii="宋体" w:hAnsi="宋体" w:eastAsia="宋体" w:cs="宋体"/>
                <w:bCs/>
                <w:color w:val="auto"/>
                <w:sz w:val="24"/>
                <w:szCs w:val="24"/>
                <w:highlight w:val="none"/>
              </w:rPr>
              <w:t>人完全响应</w:t>
            </w:r>
            <w:r>
              <w:rPr>
                <w:rFonts w:hint="eastAsia" w:ascii="宋体" w:hAnsi="宋体" w:eastAsia="宋体" w:cs="宋体"/>
                <w:bCs/>
                <w:color w:val="auto"/>
                <w:sz w:val="24"/>
                <w:szCs w:val="24"/>
                <w:highlight w:val="none"/>
                <w:lang w:eastAsia="zh-CN"/>
              </w:rPr>
              <w:t>比选</w:t>
            </w:r>
            <w:r>
              <w:rPr>
                <w:rFonts w:hint="eastAsia" w:ascii="宋体" w:hAnsi="宋体" w:eastAsia="宋体" w:cs="宋体"/>
                <w:bCs/>
                <w:color w:val="auto"/>
                <w:sz w:val="24"/>
                <w:szCs w:val="24"/>
                <w:highlight w:val="none"/>
              </w:rPr>
              <w:t>文件基本内容</w:t>
            </w:r>
          </w:p>
        </w:tc>
        <w:tc>
          <w:tcPr>
            <w:tcW w:w="1555" w:type="dxa"/>
            <w:noWrap w:val="0"/>
            <w:vAlign w:val="center"/>
          </w:tcPr>
          <w:p w14:paraId="4062E594">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p>
        </w:tc>
      </w:tr>
      <w:tr w14:paraId="777F2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center"/>
          </w:tcPr>
          <w:p w14:paraId="4739700B">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w:t>
            </w:r>
          </w:p>
        </w:tc>
        <w:tc>
          <w:tcPr>
            <w:tcW w:w="6630" w:type="dxa"/>
            <w:noWrap w:val="0"/>
            <w:vAlign w:val="center"/>
          </w:tcPr>
          <w:p w14:paraId="61502B1F">
            <w:pPr>
              <w:pageBreakBefore w:val="0"/>
              <w:kinsoku/>
              <w:overflowPunct/>
              <w:topLinePunct w:val="0"/>
              <w:bidi w:val="0"/>
              <w:spacing w:line="44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无法律、法规和</w:t>
            </w:r>
            <w:r>
              <w:rPr>
                <w:rFonts w:hint="eastAsia" w:ascii="宋体" w:hAnsi="宋体" w:eastAsia="宋体" w:cs="宋体"/>
                <w:bCs/>
                <w:color w:val="auto"/>
                <w:sz w:val="24"/>
                <w:szCs w:val="24"/>
                <w:highlight w:val="none"/>
                <w:lang w:eastAsia="zh-CN"/>
              </w:rPr>
              <w:t>比选</w:t>
            </w:r>
            <w:r>
              <w:rPr>
                <w:rFonts w:hint="eastAsia" w:ascii="宋体" w:hAnsi="宋体" w:eastAsia="宋体" w:cs="宋体"/>
                <w:bCs/>
                <w:color w:val="auto"/>
                <w:sz w:val="24"/>
                <w:szCs w:val="24"/>
                <w:highlight w:val="none"/>
              </w:rPr>
              <w:t>文件规定的其他无效情形</w:t>
            </w:r>
          </w:p>
        </w:tc>
        <w:tc>
          <w:tcPr>
            <w:tcW w:w="1555" w:type="dxa"/>
            <w:noWrap w:val="0"/>
            <w:vAlign w:val="center"/>
          </w:tcPr>
          <w:p w14:paraId="716E9C89">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p>
        </w:tc>
      </w:tr>
      <w:tr w14:paraId="74A42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center"/>
          </w:tcPr>
          <w:p w14:paraId="2F1E72D3">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w:t>
            </w:r>
          </w:p>
        </w:tc>
        <w:tc>
          <w:tcPr>
            <w:tcW w:w="6630" w:type="dxa"/>
            <w:noWrap w:val="0"/>
            <w:vAlign w:val="center"/>
          </w:tcPr>
          <w:p w14:paraId="5E95D7E7">
            <w:pPr>
              <w:pageBreakBefore w:val="0"/>
              <w:kinsoku/>
              <w:overflowPunct/>
              <w:topLinePunct w:val="0"/>
              <w:bidi w:val="0"/>
              <w:spacing w:line="44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参选</w:t>
            </w:r>
            <w:r>
              <w:rPr>
                <w:rFonts w:hint="eastAsia" w:ascii="宋体" w:hAnsi="宋体" w:eastAsia="宋体" w:cs="宋体"/>
                <w:bCs/>
                <w:color w:val="auto"/>
                <w:sz w:val="24"/>
                <w:szCs w:val="24"/>
                <w:highlight w:val="none"/>
              </w:rPr>
              <w:t>文件不含有</w:t>
            </w:r>
            <w:r>
              <w:rPr>
                <w:rFonts w:hint="eastAsia" w:ascii="宋体" w:hAnsi="宋体" w:eastAsia="宋体" w:cs="宋体"/>
                <w:bCs/>
                <w:color w:val="auto"/>
                <w:sz w:val="24"/>
                <w:szCs w:val="24"/>
                <w:highlight w:val="none"/>
                <w:lang w:eastAsia="zh-CN"/>
              </w:rPr>
              <w:t>比选</w:t>
            </w:r>
            <w:r>
              <w:rPr>
                <w:rFonts w:hint="eastAsia" w:ascii="宋体" w:hAnsi="宋体" w:eastAsia="宋体" w:cs="宋体"/>
                <w:bCs/>
                <w:color w:val="auto"/>
                <w:sz w:val="24"/>
                <w:szCs w:val="24"/>
                <w:highlight w:val="none"/>
              </w:rPr>
              <w:t>人不能接受的附加条件</w:t>
            </w:r>
          </w:p>
        </w:tc>
        <w:tc>
          <w:tcPr>
            <w:tcW w:w="1555" w:type="dxa"/>
            <w:noWrap w:val="0"/>
            <w:vAlign w:val="center"/>
          </w:tcPr>
          <w:p w14:paraId="7075F97F">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p>
        </w:tc>
      </w:tr>
      <w:tr w14:paraId="27D8A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center"/>
          </w:tcPr>
          <w:p w14:paraId="160D3CC4">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w:t>
            </w:r>
          </w:p>
        </w:tc>
        <w:tc>
          <w:tcPr>
            <w:tcW w:w="6630" w:type="dxa"/>
            <w:noWrap w:val="0"/>
            <w:vAlign w:val="center"/>
          </w:tcPr>
          <w:p w14:paraId="58DCBA35">
            <w:pPr>
              <w:pageBreakBefore w:val="0"/>
              <w:kinsoku/>
              <w:overflowPunct/>
              <w:topLinePunct w:val="0"/>
              <w:bidi w:val="0"/>
              <w:spacing w:line="44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报价未超过</w:t>
            </w:r>
            <w:r>
              <w:rPr>
                <w:rFonts w:hint="eastAsia" w:ascii="宋体" w:hAnsi="宋体" w:eastAsia="宋体" w:cs="宋体"/>
                <w:bCs/>
                <w:color w:val="auto"/>
                <w:sz w:val="24"/>
                <w:szCs w:val="24"/>
                <w:highlight w:val="none"/>
                <w:lang w:eastAsia="zh-CN"/>
              </w:rPr>
              <w:t>比选</w:t>
            </w:r>
            <w:r>
              <w:rPr>
                <w:rFonts w:hint="eastAsia" w:ascii="宋体" w:hAnsi="宋体" w:eastAsia="宋体" w:cs="宋体"/>
                <w:bCs/>
                <w:color w:val="auto"/>
                <w:sz w:val="24"/>
                <w:szCs w:val="24"/>
                <w:highlight w:val="none"/>
              </w:rPr>
              <w:t>文件中规定的</w:t>
            </w:r>
            <w:r>
              <w:rPr>
                <w:rFonts w:hint="eastAsia" w:ascii="宋体" w:hAnsi="宋体" w:eastAsia="宋体" w:cs="宋体"/>
                <w:color w:val="auto"/>
                <w:sz w:val="24"/>
                <w:szCs w:val="24"/>
                <w:highlight w:val="none"/>
              </w:rPr>
              <w:t>采购预算和最高限价</w:t>
            </w:r>
            <w:r>
              <w:rPr>
                <w:rFonts w:hint="eastAsia" w:ascii="宋体" w:hAnsi="宋体" w:eastAsia="宋体" w:cs="宋体"/>
                <w:bCs/>
                <w:color w:val="auto"/>
                <w:sz w:val="24"/>
                <w:szCs w:val="24"/>
                <w:highlight w:val="none"/>
              </w:rPr>
              <w:t>的</w:t>
            </w:r>
          </w:p>
        </w:tc>
        <w:tc>
          <w:tcPr>
            <w:tcW w:w="1555" w:type="dxa"/>
            <w:noWrap w:val="0"/>
            <w:vAlign w:val="center"/>
          </w:tcPr>
          <w:p w14:paraId="481842BA">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p>
        </w:tc>
      </w:tr>
    </w:tbl>
    <w:p w14:paraId="3655E64C">
      <w:pPr>
        <w:pageBreakBefore w:val="0"/>
        <w:kinsoku/>
        <w:overflowPunct/>
        <w:topLinePunct w:val="0"/>
        <w:bidi w:val="0"/>
        <w:spacing w:line="440" w:lineRule="exact"/>
        <w:rPr>
          <w:rFonts w:hint="eastAsia" w:ascii="宋体" w:hAnsi="宋体" w:eastAsia="宋体" w:cs="宋体"/>
          <w:b/>
          <w:color w:val="auto"/>
          <w:sz w:val="24"/>
          <w:szCs w:val="24"/>
          <w:highlight w:val="none"/>
          <w:lang w:eastAsia="zh-CN"/>
        </w:rPr>
      </w:pPr>
    </w:p>
    <w:p w14:paraId="43F45920">
      <w:pPr>
        <w:pageBreakBefore w:val="0"/>
        <w:kinsoku/>
        <w:overflowPunct/>
        <w:topLinePunct w:val="0"/>
        <w:bidi w:val="0"/>
        <w:spacing w:line="44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详细评审：</w:t>
      </w:r>
    </w:p>
    <w:tbl>
      <w:tblPr>
        <w:tblStyle w:val="26"/>
        <w:tblW w:w="96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4"/>
        <w:gridCol w:w="1190"/>
        <w:gridCol w:w="7304"/>
      </w:tblGrid>
      <w:tr w14:paraId="07EF6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 w:hRule="exact"/>
          <w:jc w:val="center"/>
        </w:trPr>
        <w:tc>
          <w:tcPr>
            <w:tcW w:w="1194" w:type="dxa"/>
            <w:noWrap w:val="0"/>
            <w:vAlign w:val="center"/>
          </w:tcPr>
          <w:p w14:paraId="10ECD6AB">
            <w:pPr>
              <w:adjustRightInd w:val="0"/>
              <w:jc w:val="center"/>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评分类别</w:t>
            </w:r>
          </w:p>
        </w:tc>
        <w:tc>
          <w:tcPr>
            <w:tcW w:w="1190" w:type="dxa"/>
            <w:noWrap w:val="0"/>
            <w:vAlign w:val="center"/>
          </w:tcPr>
          <w:p w14:paraId="5AED78B9">
            <w:pPr>
              <w:adjustRightInd w:val="0"/>
              <w:jc w:val="center"/>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评分因素</w:t>
            </w:r>
          </w:p>
        </w:tc>
        <w:tc>
          <w:tcPr>
            <w:tcW w:w="7304" w:type="dxa"/>
            <w:noWrap w:val="0"/>
            <w:vAlign w:val="center"/>
          </w:tcPr>
          <w:p w14:paraId="767671D0">
            <w:pPr>
              <w:adjustRightInd w:val="0"/>
              <w:jc w:val="center"/>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评分标准</w:t>
            </w:r>
          </w:p>
        </w:tc>
      </w:tr>
      <w:tr w14:paraId="36F60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97" w:hRule="exact"/>
          <w:jc w:val="center"/>
        </w:trPr>
        <w:tc>
          <w:tcPr>
            <w:tcW w:w="1194" w:type="dxa"/>
            <w:noWrap w:val="0"/>
            <w:vAlign w:val="center"/>
          </w:tcPr>
          <w:p w14:paraId="085AB782">
            <w:pPr>
              <w:pStyle w:val="54"/>
              <w:tabs>
                <w:tab w:val="left" w:pos="0"/>
                <w:tab w:val="left" w:pos="265"/>
              </w:tabs>
              <w:autoSpaceDE w:val="0"/>
              <w:autoSpaceDN w:val="0"/>
              <w:adjustRightInd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报价部分</w:t>
            </w:r>
          </w:p>
          <w:p w14:paraId="071C08F9">
            <w:pPr>
              <w:pStyle w:val="54"/>
              <w:tabs>
                <w:tab w:val="left" w:pos="0"/>
                <w:tab w:val="left" w:pos="265"/>
              </w:tabs>
              <w:autoSpaceDE w:val="0"/>
              <w:autoSpaceDN w:val="0"/>
              <w:adjustRightInd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分</w:t>
            </w:r>
          </w:p>
        </w:tc>
        <w:tc>
          <w:tcPr>
            <w:tcW w:w="1190" w:type="dxa"/>
            <w:noWrap w:val="0"/>
            <w:vAlign w:val="center"/>
          </w:tcPr>
          <w:p w14:paraId="657401DB">
            <w:pPr>
              <w:pStyle w:val="54"/>
              <w:tabs>
                <w:tab w:val="left" w:pos="0"/>
                <w:tab w:val="left" w:pos="265"/>
              </w:tabs>
              <w:autoSpaceDE w:val="0"/>
              <w:autoSpaceDN w:val="0"/>
              <w:adjustRightInd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参选</w:t>
            </w:r>
            <w:r>
              <w:rPr>
                <w:rFonts w:hint="eastAsia" w:ascii="宋体" w:hAnsi="宋体" w:eastAsia="宋体" w:cs="宋体"/>
                <w:color w:val="auto"/>
                <w:sz w:val="24"/>
                <w:szCs w:val="24"/>
                <w:highlight w:val="none"/>
              </w:rPr>
              <w:t>报价</w:t>
            </w:r>
          </w:p>
          <w:p w14:paraId="6A29AB56">
            <w:pPr>
              <w:pStyle w:val="54"/>
              <w:tabs>
                <w:tab w:val="left" w:pos="0"/>
                <w:tab w:val="left" w:pos="265"/>
              </w:tabs>
              <w:autoSpaceDE w:val="0"/>
              <w:autoSpaceDN w:val="0"/>
              <w:adjustRightInd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分）</w:t>
            </w:r>
          </w:p>
        </w:tc>
        <w:tc>
          <w:tcPr>
            <w:tcW w:w="7304" w:type="dxa"/>
            <w:noWrap w:val="0"/>
            <w:vAlign w:val="center"/>
          </w:tcPr>
          <w:p w14:paraId="25FE2CC4">
            <w:pPr>
              <w:spacing w:line="24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rPr>
              <w:t>满足</w:t>
            </w:r>
            <w:r>
              <w:rPr>
                <w:rFonts w:hint="eastAsia" w:ascii="宋体" w:hAnsi="宋体" w:cs="宋体"/>
                <w:color w:val="auto"/>
                <w:sz w:val="24"/>
                <w:szCs w:val="24"/>
                <w:highlight w:val="none"/>
                <w:lang w:eastAsia="zh-CN"/>
              </w:rPr>
              <w:t>比选</w:t>
            </w:r>
            <w:r>
              <w:rPr>
                <w:rFonts w:hint="eastAsia" w:ascii="宋体" w:hAnsi="宋体" w:cs="宋体"/>
                <w:color w:val="auto"/>
                <w:sz w:val="24"/>
                <w:szCs w:val="24"/>
                <w:highlight w:val="none"/>
              </w:rPr>
              <w:t>文件要求，所有</w:t>
            </w:r>
            <w:r>
              <w:rPr>
                <w:rFonts w:hint="eastAsia" w:ascii="宋体" w:hAnsi="宋体" w:cs="宋体"/>
                <w:color w:val="auto"/>
                <w:sz w:val="24"/>
                <w:szCs w:val="24"/>
                <w:highlight w:val="none"/>
                <w:lang w:eastAsia="zh-CN"/>
              </w:rPr>
              <w:t>参选人</w:t>
            </w:r>
            <w:r>
              <w:rPr>
                <w:rFonts w:hint="eastAsia" w:ascii="宋体" w:hAnsi="宋体" w:cs="宋体"/>
                <w:color w:val="auto"/>
                <w:sz w:val="24"/>
                <w:szCs w:val="24"/>
                <w:highlight w:val="none"/>
              </w:rPr>
              <w:t>报价的平均值作为评标基准价。等于评标基准价的</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价，得分30分；</w:t>
            </w:r>
            <w:r>
              <w:rPr>
                <w:rFonts w:hint="eastAsia" w:ascii="宋体" w:hAnsi="宋体" w:cs="宋体"/>
                <w:color w:val="auto"/>
                <w:sz w:val="24"/>
                <w:szCs w:val="24"/>
                <w:highlight w:val="none"/>
                <w:lang w:eastAsia="zh-CN"/>
              </w:rPr>
              <w:t>参选人</w:t>
            </w:r>
            <w:r>
              <w:rPr>
                <w:rFonts w:hint="eastAsia" w:ascii="宋体" w:hAnsi="宋体" w:cs="宋体"/>
                <w:color w:val="auto"/>
                <w:sz w:val="24"/>
                <w:szCs w:val="24"/>
                <w:highlight w:val="none"/>
              </w:rPr>
              <w:t>的</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报价比评标基准价每高1%扣1分，每低1%扣0.5分，最多扣5分。计算结果保留至小数点后两位。</w:t>
            </w:r>
          </w:p>
        </w:tc>
      </w:tr>
      <w:tr w14:paraId="64027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9" w:hRule="atLeast"/>
          <w:jc w:val="center"/>
        </w:trPr>
        <w:tc>
          <w:tcPr>
            <w:tcW w:w="1194" w:type="dxa"/>
            <w:vMerge w:val="restart"/>
            <w:noWrap w:val="0"/>
            <w:vAlign w:val="center"/>
          </w:tcPr>
          <w:p w14:paraId="7FB91ED0">
            <w:pPr>
              <w:adjustRightInd w:val="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商务部分</w:t>
            </w:r>
          </w:p>
          <w:p w14:paraId="10DDE28D">
            <w:pPr>
              <w:adjustRightInd w:val="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分</w:t>
            </w:r>
          </w:p>
        </w:tc>
        <w:tc>
          <w:tcPr>
            <w:tcW w:w="1190" w:type="dxa"/>
            <w:noWrap w:val="0"/>
            <w:vAlign w:val="center"/>
          </w:tcPr>
          <w:p w14:paraId="4609909B">
            <w:pPr>
              <w:pStyle w:val="54"/>
              <w:tabs>
                <w:tab w:val="left" w:pos="0"/>
                <w:tab w:val="left" w:pos="265"/>
              </w:tabs>
              <w:autoSpaceDE w:val="0"/>
              <w:autoSpaceDN w:val="0"/>
              <w:adjustRightInd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基本分(</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分）</w:t>
            </w:r>
          </w:p>
        </w:tc>
        <w:tc>
          <w:tcPr>
            <w:tcW w:w="7304" w:type="dxa"/>
            <w:noWrap w:val="0"/>
            <w:vAlign w:val="center"/>
          </w:tcPr>
          <w:p w14:paraId="04C9CB14">
            <w:pPr>
              <w:tabs>
                <w:tab w:val="left" w:pos="0"/>
                <w:tab w:val="left" w:pos="265"/>
              </w:tabs>
              <w:autoSpaceDE w:val="0"/>
              <w:autoSpaceDN w:val="0"/>
              <w:adjustRightInd w:val="0"/>
              <w:rPr>
                <w:rFonts w:hint="eastAsia" w:ascii="宋体" w:hAnsi="宋体" w:eastAsia="宋体" w:cs="宋体"/>
                <w:color w:val="auto"/>
                <w:sz w:val="24"/>
                <w:highlight w:val="none"/>
              </w:rPr>
            </w:pPr>
            <w:r>
              <w:rPr>
                <w:rFonts w:hint="eastAsia" w:ascii="宋体" w:hAnsi="宋体" w:eastAsia="宋体" w:cs="宋体"/>
                <w:color w:val="auto"/>
                <w:sz w:val="24"/>
                <w:highlight w:val="none"/>
              </w:rPr>
              <w:t>根据</w:t>
            </w:r>
            <w:r>
              <w:rPr>
                <w:rFonts w:hint="eastAsia" w:ascii="宋体" w:hAnsi="宋体" w:eastAsia="宋体" w:cs="宋体"/>
                <w:color w:val="auto"/>
                <w:sz w:val="24"/>
                <w:highlight w:val="none"/>
                <w:lang w:eastAsia="zh-CN"/>
              </w:rPr>
              <w:t>参选人</w:t>
            </w:r>
            <w:r>
              <w:rPr>
                <w:rFonts w:hint="eastAsia" w:ascii="宋体" w:hAnsi="宋体" w:eastAsia="宋体" w:cs="宋体"/>
                <w:color w:val="auto"/>
                <w:sz w:val="24"/>
                <w:highlight w:val="none"/>
              </w:rPr>
              <w:t>完全响应</w:t>
            </w:r>
            <w:r>
              <w:rPr>
                <w:rFonts w:hint="eastAsia" w:ascii="宋体" w:hAnsi="宋体" w:eastAsia="宋体" w:cs="宋体"/>
                <w:color w:val="auto"/>
                <w:sz w:val="24"/>
                <w:highlight w:val="none"/>
                <w:lang w:eastAsia="zh-CN"/>
              </w:rPr>
              <w:t>比选</w:t>
            </w:r>
            <w:r>
              <w:rPr>
                <w:rFonts w:hint="eastAsia" w:ascii="宋体" w:hAnsi="宋体" w:eastAsia="宋体" w:cs="宋体"/>
                <w:color w:val="auto"/>
                <w:sz w:val="24"/>
                <w:highlight w:val="none"/>
              </w:rPr>
              <w:t>文件第四章中“商务</w:t>
            </w:r>
            <w:r>
              <w:rPr>
                <w:rFonts w:hint="eastAsia" w:ascii="宋体" w:hAnsi="宋体" w:eastAsia="宋体" w:cs="宋体"/>
                <w:color w:val="auto"/>
                <w:sz w:val="24"/>
                <w:highlight w:val="none"/>
                <w:lang w:val="en-US" w:eastAsia="zh-CN"/>
              </w:rPr>
              <w:t>条款</w:t>
            </w:r>
            <w:r>
              <w:rPr>
                <w:rFonts w:hint="eastAsia" w:ascii="宋体" w:hAnsi="宋体" w:eastAsia="宋体" w:cs="宋体"/>
                <w:color w:val="auto"/>
                <w:sz w:val="24"/>
                <w:highlight w:val="none"/>
              </w:rPr>
              <w:t>”得</w:t>
            </w:r>
            <w:r>
              <w:rPr>
                <w:rFonts w:hint="eastAsia" w:ascii="宋体" w:hAnsi="宋体" w:eastAsia="宋体" w:cs="宋体"/>
                <w:color w:val="auto"/>
                <w:sz w:val="24"/>
                <w:highlight w:val="none"/>
                <w:lang w:val="en-US" w:eastAsia="zh-CN"/>
              </w:rPr>
              <w:t>10</w:t>
            </w:r>
            <w:r>
              <w:rPr>
                <w:rFonts w:hint="eastAsia" w:ascii="宋体" w:hAnsi="宋体" w:eastAsia="宋体" w:cs="宋体"/>
                <w:color w:val="auto"/>
                <w:sz w:val="24"/>
                <w:highlight w:val="none"/>
              </w:rPr>
              <w:t>分，任意一项不满足作无效响应处理。</w:t>
            </w:r>
          </w:p>
          <w:p w14:paraId="68532C3D">
            <w:pPr>
              <w:tabs>
                <w:tab w:val="left" w:pos="0"/>
                <w:tab w:val="left" w:pos="265"/>
              </w:tabs>
              <w:autoSpaceDE w:val="0"/>
              <w:autoSpaceDN w:val="0"/>
              <w:adjustRightInd w:val="0"/>
              <w:rPr>
                <w:rFonts w:hint="eastAsia" w:ascii="宋体" w:hAnsi="宋体" w:eastAsia="宋体" w:cs="宋体"/>
                <w:color w:val="auto"/>
                <w:sz w:val="24"/>
                <w:szCs w:val="24"/>
                <w:highlight w:val="none"/>
              </w:rPr>
            </w:pPr>
            <w:r>
              <w:rPr>
                <w:rFonts w:hint="eastAsia" w:ascii="宋体" w:hAnsi="宋体" w:eastAsia="宋体" w:cs="宋体"/>
                <w:b/>
                <w:bCs/>
                <w:color w:val="auto"/>
                <w:sz w:val="24"/>
                <w:highlight w:val="none"/>
              </w:rPr>
              <w:t>评审依据：根据</w:t>
            </w:r>
            <w:r>
              <w:rPr>
                <w:rFonts w:hint="eastAsia" w:ascii="宋体" w:hAnsi="宋体" w:eastAsia="宋体" w:cs="宋体"/>
                <w:b/>
                <w:bCs/>
                <w:color w:val="auto"/>
                <w:sz w:val="24"/>
                <w:highlight w:val="none"/>
                <w:lang w:eastAsia="zh-CN"/>
              </w:rPr>
              <w:t>参选文件</w:t>
            </w:r>
            <w:r>
              <w:rPr>
                <w:rFonts w:hint="eastAsia" w:ascii="宋体" w:hAnsi="宋体" w:eastAsia="宋体" w:cs="宋体"/>
                <w:b/>
                <w:bCs/>
                <w:color w:val="auto"/>
                <w:sz w:val="24"/>
                <w:highlight w:val="none"/>
              </w:rPr>
              <w:t>中的商务条款响应、偏离表计分。</w:t>
            </w:r>
          </w:p>
        </w:tc>
      </w:tr>
      <w:tr w14:paraId="1ABE6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87" w:hRule="atLeast"/>
          <w:jc w:val="center"/>
        </w:trPr>
        <w:tc>
          <w:tcPr>
            <w:tcW w:w="1194" w:type="dxa"/>
            <w:vMerge w:val="continue"/>
            <w:noWrap w:val="0"/>
            <w:vAlign w:val="center"/>
          </w:tcPr>
          <w:p w14:paraId="1C8F0143">
            <w:pPr>
              <w:adjustRightInd w:val="0"/>
              <w:jc w:val="center"/>
              <w:textAlignment w:val="baseline"/>
              <w:rPr>
                <w:rFonts w:hint="eastAsia" w:ascii="宋体" w:hAnsi="宋体" w:eastAsia="宋体" w:cs="宋体"/>
                <w:color w:val="auto"/>
                <w:sz w:val="24"/>
                <w:szCs w:val="24"/>
                <w:highlight w:val="none"/>
              </w:rPr>
            </w:pPr>
          </w:p>
        </w:tc>
        <w:tc>
          <w:tcPr>
            <w:tcW w:w="1190" w:type="dxa"/>
            <w:noWrap w:val="0"/>
            <w:vAlign w:val="center"/>
          </w:tcPr>
          <w:p w14:paraId="745FE0FE">
            <w:pPr>
              <w:adjustRightInd w:val="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业绩</w:t>
            </w:r>
          </w:p>
          <w:p w14:paraId="19D4D5FC">
            <w:pPr>
              <w:adjustRightInd w:val="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w:t>
            </w:r>
          </w:p>
        </w:tc>
        <w:tc>
          <w:tcPr>
            <w:tcW w:w="7304" w:type="dxa"/>
            <w:noWrap w:val="0"/>
            <w:vAlign w:val="center"/>
          </w:tcPr>
          <w:p w14:paraId="781E9B6F">
            <w:pPr>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参选人自本项目开标时间前 3 年内（以合同签订时间为准）承揽过本项目类似项目，每具有一份业绩</w:t>
            </w:r>
            <w:r>
              <w:rPr>
                <w:rFonts w:hint="eastAsia" w:ascii="宋体" w:hAnsi="宋体" w:cs="宋体"/>
                <w:color w:val="auto"/>
                <w:sz w:val="24"/>
                <w:szCs w:val="24"/>
                <w:highlight w:val="none"/>
                <w:lang w:val="en-US" w:eastAsia="zh-CN"/>
              </w:rPr>
              <w:t>得</w:t>
            </w:r>
            <w:r>
              <w:rPr>
                <w:rFonts w:hint="eastAsia" w:ascii="宋体" w:hAnsi="宋体" w:eastAsia="宋体" w:cs="宋体"/>
                <w:color w:val="auto"/>
                <w:sz w:val="24"/>
                <w:szCs w:val="24"/>
                <w:highlight w:val="none"/>
                <w:lang w:val="en-US" w:eastAsia="zh-CN"/>
              </w:rPr>
              <w:t xml:space="preserve"> 1分，最多</w:t>
            </w:r>
            <w:r>
              <w:rPr>
                <w:rFonts w:hint="eastAsia" w:ascii="宋体" w:hAnsi="宋体" w:cs="宋体"/>
                <w:color w:val="auto"/>
                <w:sz w:val="24"/>
                <w:szCs w:val="24"/>
                <w:highlight w:val="none"/>
                <w:lang w:val="en-US" w:eastAsia="zh-CN"/>
              </w:rPr>
              <w:t>得</w:t>
            </w:r>
            <w:r>
              <w:rPr>
                <w:rFonts w:hint="eastAsia" w:ascii="宋体" w:hAnsi="宋体" w:eastAsia="宋体" w:cs="宋体"/>
                <w:color w:val="auto"/>
                <w:sz w:val="24"/>
                <w:szCs w:val="24"/>
                <w:highlight w:val="none"/>
                <w:lang w:val="en-US" w:eastAsia="zh-CN"/>
              </w:rPr>
              <w:t xml:space="preserve">5分。 </w:t>
            </w:r>
          </w:p>
          <w:p w14:paraId="358460D6">
            <w:pPr>
              <w:spacing w:line="400" w:lineRule="exac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评审依据：参选文件中提供合同复印件并加盖参选人公章，合同复印件可以是关键页，同一份合同不得重复加分，不满足要求不予加分。</w:t>
            </w:r>
          </w:p>
        </w:tc>
      </w:tr>
      <w:tr w14:paraId="2DCC7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1194" w:type="dxa"/>
            <w:noWrap w:val="0"/>
            <w:vAlign w:val="center"/>
          </w:tcPr>
          <w:p w14:paraId="72810D09">
            <w:pPr>
              <w:adjustRightInd w:val="0"/>
              <w:jc w:val="center"/>
              <w:textAlignment w:val="baseline"/>
              <w:rPr>
                <w:rFonts w:hint="eastAsia" w:ascii="宋体" w:hAnsi="宋体" w:eastAsia="宋体" w:cs="宋体"/>
                <w:color w:val="auto"/>
                <w:sz w:val="24"/>
                <w:szCs w:val="24"/>
                <w:highlight w:val="none"/>
              </w:rPr>
            </w:pPr>
          </w:p>
        </w:tc>
        <w:tc>
          <w:tcPr>
            <w:tcW w:w="1190" w:type="dxa"/>
            <w:noWrap w:val="0"/>
            <w:vAlign w:val="center"/>
          </w:tcPr>
          <w:p w14:paraId="5837CDCE">
            <w:pPr>
              <w:adjustRightInd w:val="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售后服务响应                               （5分)</w:t>
            </w:r>
          </w:p>
        </w:tc>
        <w:tc>
          <w:tcPr>
            <w:tcW w:w="7304" w:type="dxa"/>
            <w:noWrap w:val="0"/>
            <w:vAlign w:val="center"/>
          </w:tcPr>
          <w:p w14:paraId="469F71A3">
            <w:pPr>
              <w:keepNext w:val="0"/>
              <w:keepLines w:val="0"/>
              <w:widowControl/>
              <w:suppressLineNumbers w:val="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 xml:space="preserve">1、参选人在满足招标文件中售后服务要求的质保期的基础上，参选人承诺质保期每延长 6 个月得 1.5分，最多得 3 分。 </w:t>
            </w:r>
          </w:p>
          <w:p w14:paraId="5D381C84">
            <w:pPr>
              <w:keepNext w:val="0"/>
              <w:keepLines w:val="0"/>
              <w:widowControl/>
              <w:suppressLineNumbers w:val="0"/>
              <w:jc w:val="left"/>
              <w:rPr>
                <w:rFonts w:hint="eastAsia" w:ascii="宋体" w:hAnsi="宋体" w:eastAsia="宋体" w:cs="宋体"/>
                <w:color w:val="auto"/>
                <w:highlight w:val="none"/>
              </w:rPr>
            </w:pPr>
            <w:r>
              <w:rPr>
                <w:rFonts w:hint="eastAsia" w:ascii="宋体" w:hAnsi="宋体" w:eastAsia="宋体" w:cs="宋体"/>
                <w:b/>
                <w:bCs/>
                <w:color w:val="auto"/>
                <w:kern w:val="0"/>
                <w:sz w:val="24"/>
                <w:szCs w:val="24"/>
                <w:highlight w:val="none"/>
                <w:lang w:val="en-US" w:eastAsia="zh-CN" w:bidi="ar"/>
              </w:rPr>
              <w:t xml:space="preserve">评审依据：参选文件中提供的售后服务质保期承诺函扫描件佐证。 </w:t>
            </w:r>
          </w:p>
          <w:p w14:paraId="272D015C">
            <w:pPr>
              <w:keepNext w:val="0"/>
              <w:keepLines w:val="0"/>
              <w:widowControl/>
              <w:suppressLineNumbers w:val="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2、参选人在满足比选文件中售后服务要求的维修响应的基础上，参选人承诺接到</w:t>
            </w:r>
            <w:r>
              <w:rPr>
                <w:rFonts w:hint="eastAsia" w:ascii="宋体" w:hAnsi="宋体" w:cs="宋体"/>
                <w:color w:val="auto"/>
                <w:kern w:val="0"/>
                <w:sz w:val="24"/>
                <w:szCs w:val="24"/>
                <w:highlight w:val="none"/>
                <w:lang w:val="en-US" w:eastAsia="zh-CN" w:bidi="ar"/>
              </w:rPr>
              <w:t>比选人</w:t>
            </w:r>
            <w:r>
              <w:rPr>
                <w:rFonts w:hint="eastAsia" w:ascii="宋体" w:hAnsi="宋体" w:eastAsia="宋体" w:cs="宋体"/>
                <w:color w:val="auto"/>
                <w:kern w:val="0"/>
                <w:sz w:val="24"/>
                <w:szCs w:val="24"/>
                <w:highlight w:val="none"/>
                <w:lang w:val="en-US" w:eastAsia="zh-CN" w:bidi="ar"/>
              </w:rPr>
              <w:t xml:space="preserve">通知后十二小时内须做出响应，二十四小时内免费给予技术支持或到达现场维修排除故障得 2 分。 </w:t>
            </w:r>
          </w:p>
          <w:p w14:paraId="100110AE">
            <w:pPr>
              <w:spacing w:line="400" w:lineRule="exac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kern w:val="0"/>
                <w:sz w:val="24"/>
                <w:szCs w:val="24"/>
                <w:highlight w:val="none"/>
                <w:lang w:val="en-US" w:eastAsia="zh-CN" w:bidi="ar"/>
              </w:rPr>
              <w:t xml:space="preserve">评审依据：参选文件中提供的售后服务维修响应承诺函扫描件佐证。 </w:t>
            </w:r>
          </w:p>
        </w:tc>
      </w:tr>
      <w:tr w14:paraId="2F748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2" w:hRule="atLeast"/>
          <w:jc w:val="center"/>
        </w:trPr>
        <w:tc>
          <w:tcPr>
            <w:tcW w:w="1194" w:type="dxa"/>
            <w:vMerge w:val="restart"/>
            <w:noWrap w:val="0"/>
            <w:vAlign w:val="top"/>
          </w:tcPr>
          <w:p w14:paraId="22627BBF">
            <w:pPr>
              <w:tabs>
                <w:tab w:val="left" w:pos="2940"/>
              </w:tabs>
              <w:spacing w:line="420" w:lineRule="auto"/>
              <w:jc w:val="center"/>
              <w:rPr>
                <w:rFonts w:hint="eastAsia" w:ascii="宋体" w:hAnsi="宋体" w:eastAsia="宋体" w:cs="宋体"/>
                <w:color w:val="auto"/>
                <w:sz w:val="24"/>
                <w:szCs w:val="24"/>
                <w:highlight w:val="none"/>
              </w:rPr>
            </w:pPr>
          </w:p>
          <w:p w14:paraId="7340A7D4">
            <w:pPr>
              <w:tabs>
                <w:tab w:val="left" w:pos="2940"/>
              </w:tabs>
              <w:spacing w:line="420" w:lineRule="auto"/>
              <w:jc w:val="center"/>
              <w:rPr>
                <w:rFonts w:hint="eastAsia" w:ascii="宋体" w:hAnsi="宋体" w:eastAsia="宋体" w:cs="宋体"/>
                <w:color w:val="auto"/>
                <w:sz w:val="24"/>
                <w:szCs w:val="24"/>
                <w:highlight w:val="none"/>
              </w:rPr>
            </w:pPr>
          </w:p>
          <w:p w14:paraId="54CD9C42">
            <w:pPr>
              <w:tabs>
                <w:tab w:val="left" w:pos="2940"/>
              </w:tabs>
              <w:spacing w:line="420" w:lineRule="auto"/>
              <w:jc w:val="center"/>
              <w:rPr>
                <w:rFonts w:hint="eastAsia" w:ascii="宋体" w:hAnsi="宋体" w:eastAsia="宋体" w:cs="宋体"/>
                <w:color w:val="auto"/>
                <w:sz w:val="24"/>
                <w:szCs w:val="24"/>
                <w:highlight w:val="none"/>
              </w:rPr>
            </w:pPr>
          </w:p>
          <w:p w14:paraId="59A0F465">
            <w:pPr>
              <w:pStyle w:val="25"/>
              <w:rPr>
                <w:rFonts w:hint="eastAsia" w:ascii="宋体" w:hAnsi="宋体" w:eastAsia="宋体" w:cs="宋体"/>
                <w:color w:val="auto"/>
                <w:highlight w:val="none"/>
              </w:rPr>
            </w:pPr>
          </w:p>
          <w:p w14:paraId="1E211A95">
            <w:pPr>
              <w:tabs>
                <w:tab w:val="left" w:pos="2940"/>
              </w:tabs>
              <w:spacing w:line="24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技术部分</w:t>
            </w:r>
          </w:p>
          <w:p w14:paraId="7DE62454">
            <w:pPr>
              <w:pStyle w:val="24"/>
              <w:spacing w:line="240" w:lineRule="auto"/>
              <w:ind w:firstLine="0"/>
              <w:jc w:val="center"/>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rPr>
              <w:t>5</w:t>
            </w:r>
            <w:r>
              <w:rPr>
                <w:rFonts w:hint="eastAsia" w:ascii="宋体" w:hAnsi="宋体" w:eastAsia="宋体" w:cs="宋体"/>
                <w:color w:val="auto"/>
                <w:kern w:val="2"/>
                <w:sz w:val="24"/>
                <w:szCs w:val="24"/>
                <w:highlight w:val="none"/>
              </w:rPr>
              <w:t>0分</w:t>
            </w:r>
          </w:p>
        </w:tc>
        <w:tc>
          <w:tcPr>
            <w:tcW w:w="1190" w:type="dxa"/>
            <w:noWrap w:val="0"/>
            <w:vAlign w:val="center"/>
          </w:tcPr>
          <w:p w14:paraId="748EEA51">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基本分（</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分）</w:t>
            </w:r>
          </w:p>
        </w:tc>
        <w:tc>
          <w:tcPr>
            <w:tcW w:w="7304" w:type="dxa"/>
            <w:noWrap w:val="0"/>
            <w:vAlign w:val="center"/>
          </w:tcPr>
          <w:p w14:paraId="2198F47F">
            <w:pPr>
              <w:tabs>
                <w:tab w:val="left" w:pos="0"/>
                <w:tab w:val="left" w:pos="265"/>
              </w:tabs>
              <w:autoSpaceDE w:val="0"/>
              <w:autoSpaceDN w:val="0"/>
              <w:adjustRightIn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w:t>
            </w:r>
            <w:r>
              <w:rPr>
                <w:rFonts w:hint="eastAsia" w:ascii="宋体" w:hAnsi="宋体" w:eastAsia="宋体" w:cs="宋体"/>
                <w:color w:val="auto"/>
                <w:sz w:val="24"/>
                <w:szCs w:val="24"/>
                <w:highlight w:val="none"/>
                <w:lang w:eastAsia="zh-CN"/>
              </w:rPr>
              <w:t>参选人</w:t>
            </w:r>
            <w:r>
              <w:rPr>
                <w:rFonts w:hint="eastAsia" w:ascii="宋体" w:hAnsi="宋体" w:eastAsia="宋体" w:cs="宋体"/>
                <w:color w:val="auto"/>
                <w:sz w:val="24"/>
                <w:szCs w:val="24"/>
                <w:highlight w:val="none"/>
              </w:rPr>
              <w:t>完全响应</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文件第四章中“服务</w:t>
            </w:r>
            <w:r>
              <w:rPr>
                <w:rFonts w:hint="eastAsia" w:ascii="宋体" w:hAnsi="宋体" w:eastAsia="宋体" w:cs="宋体"/>
                <w:color w:val="auto"/>
                <w:sz w:val="24"/>
                <w:szCs w:val="24"/>
                <w:highlight w:val="none"/>
                <w:lang w:val="en-US" w:eastAsia="zh-CN"/>
              </w:rPr>
              <w:t>需求</w:t>
            </w:r>
            <w:r>
              <w:rPr>
                <w:rFonts w:hint="eastAsia" w:ascii="宋体" w:hAnsi="宋体" w:eastAsia="宋体" w:cs="宋体"/>
                <w:color w:val="auto"/>
                <w:sz w:val="24"/>
                <w:szCs w:val="24"/>
                <w:highlight w:val="none"/>
              </w:rPr>
              <w:t>”的得</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分，任意一项不满足作无效响应处理。</w:t>
            </w:r>
          </w:p>
          <w:p w14:paraId="65D5AFBE">
            <w:pPr>
              <w:tabs>
                <w:tab w:val="left" w:pos="0"/>
                <w:tab w:val="left" w:pos="265"/>
              </w:tabs>
              <w:autoSpaceDE w:val="0"/>
              <w:autoSpaceDN w:val="0"/>
              <w:adjustRightInd w:val="0"/>
              <w:jc w:val="lef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评审依据：根据</w:t>
            </w:r>
            <w:r>
              <w:rPr>
                <w:rFonts w:hint="eastAsia" w:ascii="宋体" w:hAnsi="宋体" w:eastAsia="宋体" w:cs="宋体"/>
                <w:b/>
                <w:bCs/>
                <w:color w:val="auto"/>
                <w:sz w:val="24"/>
                <w:szCs w:val="24"/>
                <w:highlight w:val="none"/>
                <w:lang w:eastAsia="zh-CN"/>
              </w:rPr>
              <w:t>参选文件</w:t>
            </w:r>
            <w:r>
              <w:rPr>
                <w:rFonts w:hint="eastAsia" w:ascii="宋体" w:hAnsi="宋体" w:eastAsia="宋体" w:cs="宋体"/>
                <w:b/>
                <w:bCs/>
                <w:color w:val="auto"/>
                <w:sz w:val="24"/>
                <w:szCs w:val="24"/>
                <w:highlight w:val="none"/>
              </w:rPr>
              <w:t>中的服务需求响应、偏离表计分。</w:t>
            </w:r>
          </w:p>
        </w:tc>
      </w:tr>
      <w:tr w14:paraId="7B3A1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28" w:hRule="atLeast"/>
          <w:jc w:val="center"/>
        </w:trPr>
        <w:tc>
          <w:tcPr>
            <w:tcW w:w="1194" w:type="dxa"/>
            <w:vMerge w:val="continue"/>
            <w:noWrap w:val="0"/>
            <w:vAlign w:val="top"/>
          </w:tcPr>
          <w:p w14:paraId="1D16AF40">
            <w:pPr>
              <w:tabs>
                <w:tab w:val="left" w:pos="2940"/>
              </w:tabs>
              <w:spacing w:line="420" w:lineRule="auto"/>
              <w:jc w:val="center"/>
              <w:rPr>
                <w:rFonts w:hint="eastAsia" w:ascii="宋体" w:hAnsi="宋体" w:eastAsia="宋体" w:cs="宋体"/>
                <w:b/>
                <w:bCs/>
                <w:color w:val="auto"/>
                <w:sz w:val="24"/>
                <w:szCs w:val="24"/>
                <w:highlight w:val="none"/>
              </w:rPr>
            </w:pPr>
          </w:p>
        </w:tc>
        <w:tc>
          <w:tcPr>
            <w:tcW w:w="1190" w:type="dxa"/>
            <w:noWrap w:val="0"/>
            <w:vAlign w:val="center"/>
          </w:tcPr>
          <w:p w14:paraId="2EFCD00E">
            <w:pPr>
              <w:adjustRightInd w:val="0"/>
              <w:jc w:val="both"/>
              <w:textAlignment w:val="baseline"/>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实施方案</w:t>
            </w:r>
          </w:p>
          <w:p w14:paraId="5236BE0E">
            <w:pPr>
              <w:spacing w:line="420" w:lineRule="exact"/>
              <w:jc w:val="both"/>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35</w:t>
            </w:r>
            <w:r>
              <w:rPr>
                <w:rFonts w:hint="eastAsia" w:ascii="宋体" w:hAnsi="宋体" w:eastAsia="宋体" w:cs="宋体"/>
                <w:b w:val="0"/>
                <w:bCs w:val="0"/>
                <w:color w:val="auto"/>
                <w:sz w:val="24"/>
                <w:szCs w:val="24"/>
                <w:highlight w:val="none"/>
                <w:lang w:eastAsia="zh-CN"/>
              </w:rPr>
              <w:t>分）</w:t>
            </w:r>
          </w:p>
        </w:tc>
        <w:tc>
          <w:tcPr>
            <w:tcW w:w="7304" w:type="dxa"/>
            <w:noWrap w:val="0"/>
            <w:vAlign w:val="center"/>
          </w:tcPr>
          <w:p w14:paraId="2ABBBBB1">
            <w:pPr>
              <w:adjustRightInd w:val="0"/>
              <w:jc w:val="both"/>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color w:val="auto"/>
                <w:sz w:val="24"/>
                <w:szCs w:val="24"/>
                <w:highlight w:val="none"/>
                <w:lang w:eastAsia="zh-CN"/>
              </w:rPr>
              <w:t>参选人</w:t>
            </w:r>
            <w:r>
              <w:rPr>
                <w:rFonts w:hint="eastAsia" w:ascii="宋体" w:hAnsi="宋体" w:eastAsia="宋体" w:cs="宋体"/>
                <w:b w:val="0"/>
                <w:bCs w:val="0"/>
                <w:color w:val="auto"/>
                <w:sz w:val="24"/>
                <w:szCs w:val="24"/>
                <w:highlight w:val="none"/>
                <w:lang w:val="en-US" w:eastAsia="zh-CN"/>
              </w:rPr>
              <w:t>针对本项目提供详细的实施方案包括但不限于</w:t>
            </w:r>
            <w:r>
              <w:rPr>
                <w:rFonts w:hint="eastAsia" w:ascii="宋体" w:hAnsi="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lang w:val="en-US" w:eastAsia="zh-CN"/>
              </w:rPr>
              <w:t>1、质量保证方案，2、包装，3、运输，4、交货，5、售后服务，6、进度安排、7安全管理；安排配置科学合理，措施切实可行的每小项得 5 分；安排配置合理，措施可行的每小项得 3 分；安排配置基本合理，措施基本可行每小项得 1 分，不提供不得分；本项最高得 35 分。</w:t>
            </w:r>
          </w:p>
          <w:p w14:paraId="1E7396A0">
            <w:pPr>
              <w:tabs>
                <w:tab w:val="left" w:pos="780"/>
              </w:tabs>
              <w:jc w:val="both"/>
              <w:rPr>
                <w:rFonts w:hint="eastAsia" w:ascii="宋体" w:hAnsi="宋体" w:eastAsia="宋体" w:cs="宋体"/>
                <w:b/>
                <w:color w:val="auto"/>
                <w:spacing w:val="-2"/>
                <w:sz w:val="24"/>
                <w:szCs w:val="24"/>
                <w:highlight w:val="none"/>
              </w:rPr>
            </w:pPr>
            <w:r>
              <w:rPr>
                <w:rFonts w:hint="eastAsia" w:ascii="宋体" w:hAnsi="宋体" w:eastAsia="宋体" w:cs="宋体"/>
                <w:b/>
                <w:bCs/>
                <w:color w:val="auto"/>
                <w:sz w:val="24"/>
                <w:szCs w:val="24"/>
                <w:highlight w:val="none"/>
                <w:lang w:val="en-US" w:eastAsia="zh-CN"/>
              </w:rPr>
              <w:t>评审依据：根据参选人的实施方案进行对比打分</w:t>
            </w:r>
            <w:r>
              <w:rPr>
                <w:rFonts w:hint="eastAsia" w:ascii="宋体" w:hAnsi="宋体" w:cs="宋体"/>
                <w:b/>
                <w:bCs/>
                <w:color w:val="auto"/>
                <w:sz w:val="24"/>
                <w:szCs w:val="24"/>
                <w:highlight w:val="none"/>
                <w:lang w:val="en-US" w:eastAsia="zh-CN"/>
              </w:rPr>
              <w:t>，</w:t>
            </w:r>
            <w:r>
              <w:rPr>
                <w:rFonts w:hint="eastAsia" w:ascii="宋体" w:hAnsi="宋体" w:cs="宋体"/>
                <w:b/>
                <w:bCs/>
                <w:sz w:val="24"/>
                <w:szCs w:val="24"/>
                <w:highlight w:val="none"/>
                <w:lang w:val="en-US" w:eastAsia="zh-CN"/>
              </w:rPr>
              <w:t>如不提供，</w:t>
            </w:r>
            <w:r>
              <w:rPr>
                <w:rFonts w:hint="eastAsia" w:ascii="宋体" w:hAnsi="宋体" w:cs="宋体"/>
                <w:b/>
                <w:bCs/>
                <w:sz w:val="24"/>
                <w:szCs w:val="24"/>
                <w:highlight w:val="none"/>
                <w:lang w:eastAsia="zh-CN"/>
              </w:rPr>
              <w:t>按否决参选处理</w:t>
            </w:r>
            <w:r>
              <w:rPr>
                <w:rFonts w:hint="eastAsia" w:ascii="宋体" w:hAnsi="宋体" w:eastAsia="宋体" w:cs="宋体"/>
                <w:b/>
                <w:bCs/>
                <w:color w:val="auto"/>
                <w:sz w:val="24"/>
                <w:szCs w:val="24"/>
                <w:highlight w:val="none"/>
                <w:lang w:val="en-US" w:eastAsia="zh-CN"/>
              </w:rPr>
              <w:t>。</w:t>
            </w:r>
          </w:p>
        </w:tc>
      </w:tr>
    </w:tbl>
    <w:p w14:paraId="081883C0">
      <w:pPr>
        <w:pStyle w:val="7"/>
        <w:pageBreakBefore w:val="0"/>
        <w:kinsoku/>
        <w:overflowPunct/>
        <w:topLinePunct w:val="0"/>
        <w:bidi w:val="0"/>
        <w:rPr>
          <w:rFonts w:hint="eastAsia" w:ascii="宋体" w:hAnsi="宋体" w:eastAsia="宋体" w:cs="宋体"/>
          <w:b/>
          <w:bCs/>
          <w:color w:val="auto"/>
          <w:sz w:val="32"/>
          <w:szCs w:val="32"/>
          <w:highlight w:val="none"/>
        </w:rPr>
      </w:pPr>
    </w:p>
    <w:p w14:paraId="45662903">
      <w:pPr>
        <w:pageBreakBefore w:val="0"/>
        <w:numPr>
          <w:ilvl w:val="0"/>
          <w:numId w:val="0"/>
        </w:numPr>
        <w:kinsoku/>
        <w:overflowPunct/>
        <w:topLinePunct w:val="0"/>
        <w:bidi w:val="0"/>
        <w:spacing w:line="440" w:lineRule="exact"/>
        <w:jc w:val="center"/>
        <w:outlineLvl w:val="0"/>
        <w:rPr>
          <w:rFonts w:hint="eastAsia" w:ascii="宋体" w:hAnsi="宋体" w:eastAsia="宋体" w:cs="宋体"/>
          <w:b/>
          <w:color w:val="auto"/>
          <w:sz w:val="32"/>
          <w:szCs w:val="32"/>
          <w:highlight w:val="none"/>
          <w:lang w:eastAsia="zh-CN"/>
        </w:rPr>
      </w:pPr>
    </w:p>
    <w:p w14:paraId="31A4EF65">
      <w:pPr>
        <w:pageBreakBefore w:val="0"/>
        <w:numPr>
          <w:ilvl w:val="0"/>
          <w:numId w:val="0"/>
        </w:numPr>
        <w:kinsoku/>
        <w:overflowPunct/>
        <w:topLinePunct w:val="0"/>
        <w:bidi w:val="0"/>
        <w:spacing w:line="440" w:lineRule="exact"/>
        <w:jc w:val="center"/>
        <w:outlineLvl w:val="0"/>
        <w:rPr>
          <w:rFonts w:hint="eastAsia" w:ascii="宋体" w:hAnsi="宋体" w:eastAsia="宋体" w:cs="宋体"/>
          <w:b/>
          <w:color w:val="auto"/>
          <w:sz w:val="32"/>
          <w:szCs w:val="32"/>
          <w:highlight w:val="none"/>
          <w:lang w:eastAsia="zh-CN"/>
        </w:rPr>
      </w:pPr>
    </w:p>
    <w:p w14:paraId="1C01EC50">
      <w:pPr>
        <w:pageBreakBefore w:val="0"/>
        <w:numPr>
          <w:ilvl w:val="0"/>
          <w:numId w:val="0"/>
        </w:numPr>
        <w:kinsoku/>
        <w:overflowPunct/>
        <w:topLinePunct w:val="0"/>
        <w:bidi w:val="0"/>
        <w:spacing w:line="440" w:lineRule="exact"/>
        <w:jc w:val="center"/>
        <w:outlineLvl w:val="0"/>
        <w:rPr>
          <w:rFonts w:hint="eastAsia" w:ascii="宋体" w:hAnsi="宋体" w:eastAsia="宋体" w:cs="宋体"/>
          <w:b/>
          <w:color w:val="auto"/>
          <w:sz w:val="32"/>
          <w:szCs w:val="32"/>
          <w:highlight w:val="none"/>
          <w:lang w:eastAsia="zh-CN"/>
        </w:rPr>
      </w:pPr>
    </w:p>
    <w:p w14:paraId="2D83295C">
      <w:pPr>
        <w:pageBreakBefore w:val="0"/>
        <w:numPr>
          <w:ilvl w:val="0"/>
          <w:numId w:val="0"/>
        </w:numPr>
        <w:kinsoku/>
        <w:overflowPunct/>
        <w:topLinePunct w:val="0"/>
        <w:bidi w:val="0"/>
        <w:spacing w:line="440" w:lineRule="exact"/>
        <w:jc w:val="center"/>
        <w:outlineLvl w:val="0"/>
        <w:rPr>
          <w:rFonts w:hint="eastAsia" w:ascii="宋体" w:hAnsi="宋体" w:eastAsia="宋体" w:cs="宋体"/>
          <w:b/>
          <w:color w:val="auto"/>
          <w:sz w:val="32"/>
          <w:szCs w:val="32"/>
          <w:highlight w:val="none"/>
          <w:lang w:eastAsia="zh-CN"/>
        </w:rPr>
      </w:pPr>
    </w:p>
    <w:p w14:paraId="5B7C6544">
      <w:pPr>
        <w:pageBreakBefore w:val="0"/>
        <w:numPr>
          <w:ilvl w:val="0"/>
          <w:numId w:val="0"/>
        </w:numPr>
        <w:kinsoku/>
        <w:overflowPunct/>
        <w:topLinePunct w:val="0"/>
        <w:bidi w:val="0"/>
        <w:spacing w:line="440" w:lineRule="exact"/>
        <w:jc w:val="center"/>
        <w:outlineLvl w:val="0"/>
        <w:rPr>
          <w:rFonts w:hint="eastAsia" w:ascii="宋体" w:hAnsi="宋体" w:eastAsia="宋体" w:cs="宋体"/>
          <w:b/>
          <w:color w:val="auto"/>
          <w:sz w:val="32"/>
          <w:szCs w:val="32"/>
          <w:highlight w:val="none"/>
          <w:lang w:eastAsia="zh-CN"/>
        </w:rPr>
      </w:pPr>
    </w:p>
    <w:p w14:paraId="056CD7C2">
      <w:pPr>
        <w:pageBreakBefore w:val="0"/>
        <w:numPr>
          <w:ilvl w:val="0"/>
          <w:numId w:val="0"/>
        </w:numPr>
        <w:kinsoku/>
        <w:overflowPunct/>
        <w:topLinePunct w:val="0"/>
        <w:bidi w:val="0"/>
        <w:spacing w:line="440" w:lineRule="exact"/>
        <w:jc w:val="center"/>
        <w:outlineLvl w:val="0"/>
        <w:rPr>
          <w:rFonts w:hint="eastAsia" w:ascii="宋体" w:hAnsi="宋体" w:eastAsia="宋体" w:cs="宋体"/>
          <w:b/>
          <w:color w:val="auto"/>
          <w:sz w:val="32"/>
          <w:szCs w:val="32"/>
          <w:highlight w:val="none"/>
          <w:lang w:eastAsia="zh-CN"/>
        </w:rPr>
      </w:pPr>
    </w:p>
    <w:p w14:paraId="4AC2CE43">
      <w:pPr>
        <w:pageBreakBefore w:val="0"/>
        <w:numPr>
          <w:ilvl w:val="0"/>
          <w:numId w:val="0"/>
        </w:numPr>
        <w:kinsoku/>
        <w:overflowPunct/>
        <w:topLinePunct w:val="0"/>
        <w:bidi w:val="0"/>
        <w:spacing w:line="440" w:lineRule="exact"/>
        <w:jc w:val="center"/>
        <w:outlineLvl w:val="0"/>
        <w:rPr>
          <w:rFonts w:hint="eastAsia" w:ascii="宋体" w:hAnsi="宋体" w:eastAsia="宋体" w:cs="宋体"/>
          <w:b/>
          <w:color w:val="auto"/>
          <w:sz w:val="32"/>
          <w:szCs w:val="32"/>
          <w:highlight w:val="none"/>
          <w:lang w:eastAsia="zh-CN"/>
        </w:rPr>
      </w:pPr>
    </w:p>
    <w:p w14:paraId="7C7A83FE">
      <w:pPr>
        <w:pageBreakBefore w:val="0"/>
        <w:numPr>
          <w:ilvl w:val="0"/>
          <w:numId w:val="0"/>
        </w:numPr>
        <w:kinsoku/>
        <w:overflowPunct/>
        <w:topLinePunct w:val="0"/>
        <w:bidi w:val="0"/>
        <w:spacing w:line="440" w:lineRule="exact"/>
        <w:jc w:val="center"/>
        <w:outlineLvl w:val="0"/>
        <w:rPr>
          <w:rFonts w:hint="eastAsia" w:ascii="宋体" w:hAnsi="宋体" w:eastAsia="宋体" w:cs="宋体"/>
          <w:b/>
          <w:color w:val="auto"/>
          <w:sz w:val="32"/>
          <w:szCs w:val="32"/>
          <w:highlight w:val="none"/>
          <w:lang w:eastAsia="zh-CN"/>
        </w:rPr>
      </w:pPr>
    </w:p>
    <w:p w14:paraId="2810B415">
      <w:pPr>
        <w:pageBreakBefore w:val="0"/>
        <w:numPr>
          <w:ilvl w:val="0"/>
          <w:numId w:val="0"/>
        </w:numPr>
        <w:kinsoku/>
        <w:overflowPunct/>
        <w:topLinePunct w:val="0"/>
        <w:bidi w:val="0"/>
        <w:spacing w:line="440" w:lineRule="exact"/>
        <w:jc w:val="center"/>
        <w:outlineLvl w:val="0"/>
        <w:rPr>
          <w:rFonts w:hint="eastAsia" w:ascii="宋体" w:hAnsi="宋体" w:eastAsia="宋体" w:cs="宋体"/>
          <w:b/>
          <w:color w:val="auto"/>
          <w:sz w:val="32"/>
          <w:szCs w:val="32"/>
          <w:highlight w:val="none"/>
          <w:lang w:eastAsia="zh-CN"/>
        </w:rPr>
      </w:pPr>
    </w:p>
    <w:p w14:paraId="2D12C0F2">
      <w:pPr>
        <w:pageBreakBefore w:val="0"/>
        <w:numPr>
          <w:ilvl w:val="0"/>
          <w:numId w:val="0"/>
        </w:numPr>
        <w:kinsoku/>
        <w:overflowPunct/>
        <w:topLinePunct w:val="0"/>
        <w:bidi w:val="0"/>
        <w:spacing w:line="440" w:lineRule="exact"/>
        <w:jc w:val="center"/>
        <w:outlineLvl w:val="0"/>
        <w:rPr>
          <w:rFonts w:hint="eastAsia" w:ascii="宋体" w:hAnsi="宋体" w:eastAsia="宋体" w:cs="宋体"/>
          <w:b/>
          <w:color w:val="auto"/>
          <w:sz w:val="32"/>
          <w:szCs w:val="32"/>
          <w:highlight w:val="none"/>
          <w:lang w:eastAsia="zh-CN"/>
        </w:rPr>
      </w:pPr>
    </w:p>
    <w:p w14:paraId="4738891A">
      <w:pPr>
        <w:pageBreakBefore w:val="0"/>
        <w:numPr>
          <w:ilvl w:val="0"/>
          <w:numId w:val="0"/>
        </w:numPr>
        <w:kinsoku/>
        <w:overflowPunct/>
        <w:topLinePunct w:val="0"/>
        <w:bidi w:val="0"/>
        <w:spacing w:line="440" w:lineRule="exact"/>
        <w:jc w:val="center"/>
        <w:outlineLvl w:val="0"/>
        <w:rPr>
          <w:rFonts w:hint="eastAsia" w:ascii="宋体" w:hAnsi="宋体" w:eastAsia="宋体" w:cs="宋体"/>
          <w:b/>
          <w:color w:val="auto"/>
          <w:sz w:val="32"/>
          <w:szCs w:val="32"/>
          <w:highlight w:val="none"/>
          <w:lang w:eastAsia="zh-CN"/>
        </w:rPr>
      </w:pPr>
    </w:p>
    <w:p w14:paraId="358C070B">
      <w:pPr>
        <w:pageBreakBefore w:val="0"/>
        <w:numPr>
          <w:ilvl w:val="0"/>
          <w:numId w:val="0"/>
        </w:numPr>
        <w:kinsoku/>
        <w:overflowPunct/>
        <w:topLinePunct w:val="0"/>
        <w:bidi w:val="0"/>
        <w:spacing w:line="440" w:lineRule="exact"/>
        <w:jc w:val="center"/>
        <w:outlineLvl w:val="0"/>
        <w:rPr>
          <w:rFonts w:hint="eastAsia" w:ascii="宋体" w:hAnsi="宋体" w:eastAsia="宋体" w:cs="宋体"/>
          <w:b/>
          <w:color w:val="auto"/>
          <w:sz w:val="32"/>
          <w:szCs w:val="32"/>
          <w:highlight w:val="none"/>
          <w:lang w:eastAsia="zh-CN"/>
        </w:rPr>
      </w:pPr>
    </w:p>
    <w:p w14:paraId="189A5968">
      <w:pPr>
        <w:pageBreakBefore w:val="0"/>
        <w:numPr>
          <w:ilvl w:val="0"/>
          <w:numId w:val="0"/>
        </w:numPr>
        <w:kinsoku/>
        <w:overflowPunct/>
        <w:topLinePunct w:val="0"/>
        <w:bidi w:val="0"/>
        <w:spacing w:line="440" w:lineRule="exact"/>
        <w:jc w:val="center"/>
        <w:outlineLvl w:val="0"/>
        <w:rPr>
          <w:rFonts w:hint="eastAsia" w:ascii="宋体" w:hAnsi="宋体" w:eastAsia="宋体" w:cs="宋体"/>
          <w:b/>
          <w:color w:val="auto"/>
          <w:sz w:val="32"/>
          <w:szCs w:val="32"/>
          <w:highlight w:val="none"/>
          <w:lang w:eastAsia="zh-CN"/>
        </w:rPr>
      </w:pPr>
    </w:p>
    <w:p w14:paraId="7DDD77DE">
      <w:pPr>
        <w:pageBreakBefore w:val="0"/>
        <w:numPr>
          <w:ilvl w:val="0"/>
          <w:numId w:val="0"/>
        </w:numPr>
        <w:kinsoku/>
        <w:overflowPunct/>
        <w:topLinePunct w:val="0"/>
        <w:bidi w:val="0"/>
        <w:spacing w:line="440" w:lineRule="exact"/>
        <w:jc w:val="center"/>
        <w:outlineLvl w:val="0"/>
        <w:rPr>
          <w:rFonts w:hint="eastAsia" w:ascii="宋体" w:hAnsi="宋体" w:eastAsia="宋体" w:cs="宋体"/>
          <w:b/>
          <w:color w:val="auto"/>
          <w:sz w:val="32"/>
          <w:szCs w:val="32"/>
          <w:highlight w:val="none"/>
          <w:lang w:eastAsia="zh-CN"/>
        </w:rPr>
      </w:pPr>
    </w:p>
    <w:p w14:paraId="1AE459F5">
      <w:pPr>
        <w:pageBreakBefore w:val="0"/>
        <w:numPr>
          <w:ilvl w:val="0"/>
          <w:numId w:val="0"/>
        </w:numPr>
        <w:kinsoku/>
        <w:overflowPunct/>
        <w:topLinePunct w:val="0"/>
        <w:bidi w:val="0"/>
        <w:spacing w:line="440" w:lineRule="exact"/>
        <w:jc w:val="center"/>
        <w:outlineLvl w:val="0"/>
        <w:rPr>
          <w:rFonts w:hint="eastAsia" w:ascii="宋体" w:hAnsi="宋体" w:eastAsia="宋体" w:cs="宋体"/>
          <w:b/>
          <w:color w:val="auto"/>
          <w:sz w:val="32"/>
          <w:szCs w:val="32"/>
          <w:highlight w:val="none"/>
          <w:lang w:eastAsia="zh-CN"/>
        </w:rPr>
      </w:pPr>
    </w:p>
    <w:p w14:paraId="32FC043C">
      <w:pPr>
        <w:rPr>
          <w:rFonts w:hint="eastAsia" w:ascii="宋体" w:hAnsi="宋体" w:eastAsia="宋体" w:cs="宋体"/>
          <w:color w:val="auto"/>
          <w:highlight w:val="none"/>
          <w:lang w:eastAsia="zh-CN"/>
        </w:rPr>
      </w:pPr>
    </w:p>
    <w:p w14:paraId="470F61FC">
      <w:pPr>
        <w:pageBreakBefore w:val="0"/>
        <w:numPr>
          <w:ilvl w:val="0"/>
          <w:numId w:val="0"/>
        </w:numPr>
        <w:kinsoku/>
        <w:overflowPunct/>
        <w:topLinePunct w:val="0"/>
        <w:bidi w:val="0"/>
        <w:spacing w:line="440" w:lineRule="exact"/>
        <w:jc w:val="center"/>
        <w:outlineLvl w:val="0"/>
        <w:rPr>
          <w:rFonts w:hint="eastAsia" w:ascii="宋体" w:hAnsi="宋体" w:eastAsia="宋体" w:cs="宋体"/>
          <w:b/>
          <w:color w:val="auto"/>
          <w:sz w:val="32"/>
          <w:szCs w:val="32"/>
          <w:highlight w:val="none"/>
        </w:rPr>
      </w:pPr>
      <w:bookmarkStart w:id="35" w:name="_Toc4335"/>
      <w:r>
        <w:rPr>
          <w:rFonts w:hint="eastAsia" w:ascii="宋体" w:hAnsi="宋体" w:eastAsia="宋体" w:cs="宋体"/>
          <w:b/>
          <w:color w:val="auto"/>
          <w:sz w:val="32"/>
          <w:szCs w:val="32"/>
          <w:highlight w:val="none"/>
          <w:lang w:eastAsia="zh-CN"/>
        </w:rPr>
        <w:t>第四章</w:t>
      </w:r>
      <w:r>
        <w:rPr>
          <w:rFonts w:hint="eastAsia" w:ascii="宋体" w:hAnsi="宋体" w:eastAsia="宋体" w:cs="宋体"/>
          <w:b/>
          <w:color w:val="auto"/>
          <w:sz w:val="32"/>
          <w:szCs w:val="32"/>
          <w:highlight w:val="none"/>
          <w:lang w:val="en-US" w:eastAsia="zh-CN"/>
        </w:rPr>
        <w:t xml:space="preserve"> </w:t>
      </w:r>
      <w:r>
        <w:rPr>
          <w:rFonts w:hint="eastAsia" w:ascii="宋体" w:hAnsi="宋体" w:eastAsia="宋体" w:cs="宋体"/>
          <w:b/>
          <w:color w:val="auto"/>
          <w:sz w:val="32"/>
          <w:szCs w:val="32"/>
          <w:highlight w:val="none"/>
        </w:rPr>
        <w:t>项目需求</w:t>
      </w:r>
      <w:bookmarkEnd w:id="35"/>
    </w:p>
    <w:p w14:paraId="664EBAC1">
      <w:pPr>
        <w:numPr>
          <w:ilvl w:val="0"/>
          <w:numId w:val="0"/>
        </w:numPr>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lang w:eastAsia="zh-CN"/>
        </w:rPr>
        <w:t>一、</w:t>
      </w:r>
      <w:r>
        <w:rPr>
          <w:rFonts w:hint="eastAsia" w:ascii="宋体" w:hAnsi="宋体" w:cs="宋体"/>
          <w:b/>
          <w:bCs/>
          <w:color w:val="auto"/>
          <w:sz w:val="32"/>
          <w:szCs w:val="32"/>
          <w:highlight w:val="none"/>
          <w:lang w:eastAsia="zh-CN"/>
        </w:rPr>
        <w:t>招标控制价</w:t>
      </w:r>
      <w:r>
        <w:rPr>
          <w:rFonts w:hint="eastAsia" w:ascii="宋体" w:hAnsi="宋体" w:eastAsia="宋体" w:cs="宋体"/>
          <w:b/>
          <w:bCs/>
          <w:color w:val="auto"/>
          <w:sz w:val="32"/>
          <w:szCs w:val="32"/>
          <w:highlight w:val="none"/>
          <w:lang w:eastAsia="zh-CN"/>
        </w:rPr>
        <w:t>清单</w:t>
      </w:r>
    </w:p>
    <w:tbl>
      <w:tblPr>
        <w:tblStyle w:val="26"/>
        <w:tblW w:w="1096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41"/>
        <w:gridCol w:w="1549"/>
        <w:gridCol w:w="2106"/>
        <w:gridCol w:w="653"/>
        <w:gridCol w:w="1011"/>
        <w:gridCol w:w="1169"/>
        <w:gridCol w:w="706"/>
        <w:gridCol w:w="1197"/>
        <w:gridCol w:w="2034"/>
      </w:tblGrid>
      <w:tr w14:paraId="30A36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jc w:val="center"/>
        </w:trPr>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6C64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09774">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材料名称</w:t>
            </w:r>
          </w:p>
        </w:tc>
        <w:tc>
          <w:tcPr>
            <w:tcW w:w="2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B512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规格型号</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E123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4C76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647B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含税单价</w:t>
            </w:r>
            <w:r>
              <w:rPr>
                <w:rFonts w:hint="eastAsia" w:ascii="宋体" w:hAnsi="宋体" w:eastAsia="宋体" w:cs="宋体"/>
                <w:b/>
                <w:bCs/>
                <w:i w:val="0"/>
                <w:iCs w:val="0"/>
                <w:color w:val="000000"/>
                <w:kern w:val="0"/>
                <w:sz w:val="21"/>
                <w:szCs w:val="21"/>
                <w:u w:val="none"/>
                <w:lang w:val="en-US" w:eastAsia="zh-CN" w:bidi="ar"/>
              </w:rPr>
              <w:br w:type="textWrapping"/>
            </w:r>
            <w:r>
              <w:rPr>
                <w:rFonts w:hint="eastAsia" w:ascii="宋体" w:hAnsi="宋体" w:eastAsia="宋体" w:cs="宋体"/>
                <w:b/>
                <w:bCs/>
                <w:i w:val="0"/>
                <w:iCs w:val="0"/>
                <w:color w:val="000000"/>
                <w:kern w:val="0"/>
                <w:sz w:val="21"/>
                <w:szCs w:val="21"/>
                <w:u w:val="none"/>
                <w:lang w:val="en-US" w:eastAsia="zh-CN" w:bidi="ar"/>
              </w:rPr>
              <w:t>（元）</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9F0F9">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税率</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90FD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总价</w:t>
            </w:r>
            <w:r>
              <w:rPr>
                <w:rFonts w:hint="eastAsia" w:ascii="宋体" w:hAnsi="宋体" w:eastAsia="宋体" w:cs="宋体"/>
                <w:b/>
                <w:bCs/>
                <w:i w:val="0"/>
                <w:iCs w:val="0"/>
                <w:color w:val="000000"/>
                <w:kern w:val="0"/>
                <w:sz w:val="21"/>
                <w:szCs w:val="21"/>
                <w:u w:val="none"/>
                <w:lang w:val="en-US" w:eastAsia="zh-CN" w:bidi="ar"/>
              </w:rPr>
              <w:br w:type="textWrapping"/>
            </w:r>
            <w:r>
              <w:rPr>
                <w:rFonts w:hint="eastAsia" w:ascii="宋体" w:hAnsi="宋体" w:eastAsia="宋体" w:cs="宋体"/>
                <w:b/>
                <w:bCs/>
                <w:i w:val="0"/>
                <w:iCs w:val="0"/>
                <w:color w:val="000000"/>
                <w:kern w:val="0"/>
                <w:sz w:val="21"/>
                <w:szCs w:val="21"/>
                <w:u w:val="none"/>
                <w:lang w:val="en-US" w:eastAsia="zh-CN" w:bidi="ar"/>
              </w:rPr>
              <w:t>（元）</w:t>
            </w:r>
          </w:p>
        </w:tc>
        <w:tc>
          <w:tcPr>
            <w:tcW w:w="2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CDD0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r>
      <w:tr w14:paraId="72108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7" w:hRule="atLeast"/>
          <w:jc w:val="center"/>
        </w:trPr>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2C3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3B3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不锈钢收边</w:t>
            </w:r>
          </w:p>
        </w:tc>
        <w:tc>
          <w:tcPr>
            <w:tcW w:w="2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CB5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5厚304不锈钢50mm*50mm</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5F8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kg</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715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3624.11 </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38C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18.00 </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6FB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BC5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65233.98 </w:t>
            </w:r>
          </w:p>
        </w:tc>
        <w:tc>
          <w:tcPr>
            <w:tcW w:w="2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D17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园建工程彩色透水混凝土路面</w:t>
            </w:r>
          </w:p>
        </w:tc>
      </w:tr>
      <w:tr w14:paraId="52DE6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6" w:hRule="atLeast"/>
          <w:jc w:val="center"/>
        </w:trPr>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EB4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C48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双丙聚氨酯</w:t>
            </w:r>
          </w:p>
        </w:tc>
        <w:tc>
          <w:tcPr>
            <w:tcW w:w="2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2CAD6">
            <w:pPr>
              <w:jc w:val="left"/>
              <w:rPr>
                <w:rFonts w:hint="eastAsia" w:ascii="宋体" w:hAnsi="宋体" w:eastAsia="宋体" w:cs="宋体"/>
                <w:i w:val="0"/>
                <w:iCs w:val="0"/>
                <w:color w:val="000000"/>
                <w:sz w:val="21"/>
                <w:szCs w:val="21"/>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8DF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kg</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FCB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4168.00 </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60D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6.00 </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EEF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C98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25008.00 </w:t>
            </w:r>
          </w:p>
        </w:tc>
        <w:tc>
          <w:tcPr>
            <w:tcW w:w="2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2A5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园建工程彩色透水混凝土路面</w:t>
            </w:r>
          </w:p>
        </w:tc>
      </w:tr>
      <w:tr w14:paraId="732CD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A0C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DDE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预制混凝土块</w:t>
            </w:r>
          </w:p>
        </w:tc>
        <w:tc>
          <w:tcPr>
            <w:tcW w:w="2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305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清水混凝土预制板1000mm*600mm*100mm</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A0E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m3</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A3F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139.35 </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564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1550.00 </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0ED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D89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215992.50 </w:t>
            </w:r>
          </w:p>
        </w:tc>
        <w:tc>
          <w:tcPr>
            <w:tcW w:w="2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5CE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园建工程铺装汀步</w:t>
            </w:r>
          </w:p>
        </w:tc>
      </w:tr>
      <w:tr w14:paraId="0D063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5" w:hRule="atLeast"/>
          <w:jc w:val="center"/>
        </w:trPr>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A17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AA5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黄色千层石</w:t>
            </w:r>
          </w:p>
        </w:tc>
        <w:tc>
          <w:tcPr>
            <w:tcW w:w="2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C12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φ1000-2000黄色千层石，砌筑高度为500-1000左右，根据现状调整。</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B71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1D0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60.00 </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8BD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1000.00 </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392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FFE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60000.00 </w:t>
            </w:r>
          </w:p>
        </w:tc>
        <w:tc>
          <w:tcPr>
            <w:tcW w:w="2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0AE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园建工程千层石，暂估价</w:t>
            </w:r>
          </w:p>
        </w:tc>
      </w:tr>
      <w:tr w14:paraId="0A1D1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9" w:hRule="atLeast"/>
          <w:jc w:val="center"/>
        </w:trPr>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8F7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A41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金属字</w:t>
            </w:r>
          </w:p>
        </w:tc>
        <w:tc>
          <w:tcPr>
            <w:tcW w:w="2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054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2厚304不锈钢logo字，专业厂家二次深化设计</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E1F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2B0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1.00 </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EF1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50000.00 </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580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0CD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50000.00 </w:t>
            </w:r>
          </w:p>
        </w:tc>
        <w:tc>
          <w:tcPr>
            <w:tcW w:w="2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D98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园建工程阶梯草坪坐凳，暂估价</w:t>
            </w:r>
          </w:p>
        </w:tc>
      </w:tr>
      <w:tr w14:paraId="0E86E2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8" w:hRule="atLeast"/>
          <w:jc w:val="center"/>
        </w:trPr>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2D3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5C3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镀锌钢管</w:t>
            </w:r>
          </w:p>
        </w:tc>
        <w:tc>
          <w:tcPr>
            <w:tcW w:w="2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8D4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DN150</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3DA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2DF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20.56 </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D74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85.00 </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902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35C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1747.60 </w:t>
            </w:r>
          </w:p>
        </w:tc>
        <w:tc>
          <w:tcPr>
            <w:tcW w:w="2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5A1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给水系统过路保护管</w:t>
            </w:r>
          </w:p>
        </w:tc>
      </w:tr>
      <w:tr w14:paraId="646F8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2" w:hRule="atLeast"/>
          <w:jc w:val="center"/>
        </w:trPr>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5E2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51B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镀锌钢管</w:t>
            </w:r>
          </w:p>
        </w:tc>
        <w:tc>
          <w:tcPr>
            <w:tcW w:w="2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4ED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DN50</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EF2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15E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48.19 </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1C1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22.00 </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E51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18E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1060.18 </w:t>
            </w:r>
          </w:p>
        </w:tc>
        <w:tc>
          <w:tcPr>
            <w:tcW w:w="2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FF7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给水系统过路保护管</w:t>
            </w:r>
          </w:p>
        </w:tc>
      </w:tr>
      <w:tr w14:paraId="23580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3" w:hRule="atLeast"/>
          <w:jc w:val="center"/>
        </w:trPr>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BBB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36A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镀锌钢管</w:t>
            </w:r>
          </w:p>
        </w:tc>
        <w:tc>
          <w:tcPr>
            <w:tcW w:w="2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D25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DN40</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FBC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D8B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27.27 </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357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17.00 </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B61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D44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463.59 </w:t>
            </w:r>
          </w:p>
        </w:tc>
        <w:tc>
          <w:tcPr>
            <w:tcW w:w="2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6DA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给水系统过路保护管</w:t>
            </w:r>
          </w:p>
        </w:tc>
      </w:tr>
      <w:tr w14:paraId="7A4BA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7" w:hRule="atLeast"/>
          <w:jc w:val="center"/>
        </w:trPr>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DDA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2D4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SC管</w:t>
            </w:r>
          </w:p>
        </w:tc>
        <w:tc>
          <w:tcPr>
            <w:tcW w:w="2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D80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DN50</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609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8AB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206.00 </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F58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18.00 </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99A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3AF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3708.00 </w:t>
            </w:r>
          </w:p>
        </w:tc>
        <w:tc>
          <w:tcPr>
            <w:tcW w:w="2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681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室外强电部分配电箱进线电缆保护管</w:t>
            </w:r>
          </w:p>
        </w:tc>
      </w:tr>
      <w:tr w14:paraId="5A41E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4" w:hRule="atLeast"/>
          <w:jc w:val="center"/>
        </w:trPr>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57B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84F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PE管给水管</w:t>
            </w:r>
          </w:p>
        </w:tc>
        <w:tc>
          <w:tcPr>
            <w:tcW w:w="2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AD7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DN20，1.6MPa</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26A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2AF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629.56 </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FD1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2.80 </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63E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7CC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1762.77 </w:t>
            </w:r>
          </w:p>
        </w:tc>
        <w:tc>
          <w:tcPr>
            <w:tcW w:w="2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E7E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给水系统室外给水管</w:t>
            </w:r>
          </w:p>
        </w:tc>
      </w:tr>
      <w:tr w14:paraId="0E897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jc w:val="center"/>
        </w:trPr>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301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08A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PE管给水管</w:t>
            </w:r>
          </w:p>
        </w:tc>
        <w:tc>
          <w:tcPr>
            <w:tcW w:w="2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414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DN32，1.6MPa</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358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2C5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223.21 </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324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7.00 </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46F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81B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1562.47 </w:t>
            </w:r>
          </w:p>
        </w:tc>
        <w:tc>
          <w:tcPr>
            <w:tcW w:w="2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CE8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给水系统室外给水管</w:t>
            </w:r>
          </w:p>
        </w:tc>
      </w:tr>
      <w:tr w14:paraId="36498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5" w:hRule="atLeast"/>
          <w:jc w:val="center"/>
        </w:trPr>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A42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FD6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PE管给水管</w:t>
            </w:r>
          </w:p>
        </w:tc>
        <w:tc>
          <w:tcPr>
            <w:tcW w:w="2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4CF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DN40，1.6MPa</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450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0B5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63.42 </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984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10.00 </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5E9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C4C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634.20 </w:t>
            </w:r>
          </w:p>
        </w:tc>
        <w:tc>
          <w:tcPr>
            <w:tcW w:w="2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CE0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给水系统室外给水管</w:t>
            </w:r>
          </w:p>
        </w:tc>
      </w:tr>
      <w:tr w14:paraId="5C9C3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jc w:val="center"/>
        </w:trPr>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D4F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277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PE管给水管</w:t>
            </w:r>
          </w:p>
        </w:tc>
        <w:tc>
          <w:tcPr>
            <w:tcW w:w="2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C8A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DN50，1.0MPa</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D95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B19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31.70 </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EC7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17.00 </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52D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8C5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538.90 </w:t>
            </w:r>
          </w:p>
        </w:tc>
        <w:tc>
          <w:tcPr>
            <w:tcW w:w="2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997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给水系统室外给水管</w:t>
            </w:r>
          </w:p>
        </w:tc>
      </w:tr>
      <w:tr w14:paraId="5392E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8" w:hRule="atLeast"/>
          <w:jc w:val="center"/>
        </w:trPr>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480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301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PE管给水管(1.0MPa)</w:t>
            </w:r>
          </w:p>
        </w:tc>
        <w:tc>
          <w:tcPr>
            <w:tcW w:w="2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F0B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DN100，1.0MPa</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83E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E1D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1184.01 </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879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53.00 </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F05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216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62752.53 </w:t>
            </w:r>
          </w:p>
        </w:tc>
        <w:tc>
          <w:tcPr>
            <w:tcW w:w="2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542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给水系统室外给水管</w:t>
            </w:r>
          </w:p>
        </w:tc>
      </w:tr>
      <w:tr w14:paraId="4D8A3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818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251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室外塑料给水管热熔管件</w:t>
            </w:r>
          </w:p>
        </w:tc>
        <w:tc>
          <w:tcPr>
            <w:tcW w:w="2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808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DN100</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80E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7B0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318.00 </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CF6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55.00 </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9D6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2B5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17490.00 </w:t>
            </w:r>
          </w:p>
        </w:tc>
        <w:tc>
          <w:tcPr>
            <w:tcW w:w="2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D9F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给水系统室外给水管件</w:t>
            </w:r>
          </w:p>
        </w:tc>
      </w:tr>
      <w:tr w14:paraId="43080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71" w:hRule="atLeast"/>
          <w:jc w:val="center"/>
        </w:trPr>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267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670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庭院灯 40W</w:t>
            </w:r>
          </w:p>
        </w:tc>
        <w:tc>
          <w:tcPr>
            <w:tcW w:w="2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13CB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1.名称:庭院灯，H=3.5m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2.型号:LED灯 40W</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3.光源照度:4000K 暖黄色</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4.防护等级IP67</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C64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84E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54.00 </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B38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550.00 </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80F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331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29700.00 </w:t>
            </w:r>
          </w:p>
        </w:tc>
        <w:tc>
          <w:tcPr>
            <w:tcW w:w="2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30F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室外强电部分庭院灯</w:t>
            </w:r>
          </w:p>
        </w:tc>
      </w:tr>
      <w:tr w14:paraId="54975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4" w:hRule="atLeast"/>
          <w:jc w:val="center"/>
        </w:trPr>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E23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28A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电力电缆</w:t>
            </w:r>
          </w:p>
        </w:tc>
        <w:tc>
          <w:tcPr>
            <w:tcW w:w="2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92A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ZR-YJV-3x6</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7BA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E7B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1547.17 </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F6E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17.00 </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2AA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97D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26301.89 </w:t>
            </w:r>
          </w:p>
        </w:tc>
        <w:tc>
          <w:tcPr>
            <w:tcW w:w="2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464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室外强电部分阻燃电缆敷设</w:t>
            </w:r>
          </w:p>
        </w:tc>
      </w:tr>
      <w:tr w14:paraId="32847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5" w:hRule="atLeast"/>
          <w:jc w:val="center"/>
        </w:trPr>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AD4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1E7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电力电缆</w:t>
            </w:r>
          </w:p>
        </w:tc>
        <w:tc>
          <w:tcPr>
            <w:tcW w:w="2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1DB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ZR-YJV-5x10</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9BB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7B1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202.00 </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92F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35.00 </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FDE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742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7070.00 </w:t>
            </w:r>
          </w:p>
        </w:tc>
        <w:tc>
          <w:tcPr>
            <w:tcW w:w="2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71B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室外强电部分阻燃电缆敷设（暂估）</w:t>
            </w:r>
          </w:p>
        </w:tc>
      </w:tr>
      <w:tr w14:paraId="1D885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3" w:hRule="atLeast"/>
          <w:jc w:val="center"/>
        </w:trPr>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DE7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58E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PE管</w:t>
            </w:r>
          </w:p>
        </w:tc>
        <w:tc>
          <w:tcPr>
            <w:tcW w:w="2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B72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DN32</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981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390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1532.53 </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385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3.90 </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831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B31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5976.87 </w:t>
            </w:r>
          </w:p>
        </w:tc>
        <w:tc>
          <w:tcPr>
            <w:tcW w:w="2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0C2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室外强电部分照明电缆保护管</w:t>
            </w:r>
          </w:p>
        </w:tc>
      </w:tr>
      <w:tr w14:paraId="4C6EF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7" w:hRule="atLeast"/>
          <w:jc w:val="center"/>
        </w:trPr>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ECF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5CE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HDPE双壁波纹管</w:t>
            </w:r>
          </w:p>
        </w:tc>
        <w:tc>
          <w:tcPr>
            <w:tcW w:w="2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A89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8KN DN200</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EE4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9E5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667.21 </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5E1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63.00 </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743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E8B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42034.23 </w:t>
            </w:r>
          </w:p>
        </w:tc>
        <w:tc>
          <w:tcPr>
            <w:tcW w:w="2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FEC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雨水系统雨水管</w:t>
            </w:r>
          </w:p>
        </w:tc>
      </w:tr>
      <w:tr w14:paraId="2BF22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5" w:hRule="atLeast"/>
          <w:jc w:val="center"/>
        </w:trPr>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F1D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E94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HDPE双壁波纹管</w:t>
            </w:r>
          </w:p>
        </w:tc>
        <w:tc>
          <w:tcPr>
            <w:tcW w:w="2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F11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8KN DN300</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740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C88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727.89 </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44E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75.00 </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534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B3A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54591.75 </w:t>
            </w:r>
          </w:p>
        </w:tc>
        <w:tc>
          <w:tcPr>
            <w:tcW w:w="2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86B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雨水系统雨水管</w:t>
            </w:r>
          </w:p>
        </w:tc>
      </w:tr>
      <w:tr w14:paraId="66604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6" w:hRule="atLeast"/>
          <w:jc w:val="center"/>
        </w:trPr>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386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A4F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HDPE双壁波纹管</w:t>
            </w:r>
          </w:p>
        </w:tc>
        <w:tc>
          <w:tcPr>
            <w:tcW w:w="2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18E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8KN DN400</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410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900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255.08 </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AA8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120.00 </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CB4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212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30609.60 </w:t>
            </w:r>
          </w:p>
        </w:tc>
        <w:tc>
          <w:tcPr>
            <w:tcW w:w="2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12D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雨水系统雨水管</w:t>
            </w:r>
          </w:p>
        </w:tc>
      </w:tr>
      <w:tr w14:paraId="277BD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2" w:hRule="atLeast"/>
          <w:jc w:val="center"/>
        </w:trPr>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EBF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EE2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HDPE双壁波纹管</w:t>
            </w:r>
          </w:p>
        </w:tc>
        <w:tc>
          <w:tcPr>
            <w:tcW w:w="2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729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8KN DN500</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052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EC7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255.61 </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B81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185.00 </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FDF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6DC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47287.85 </w:t>
            </w:r>
          </w:p>
        </w:tc>
        <w:tc>
          <w:tcPr>
            <w:tcW w:w="2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823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雨水系统雨水管</w:t>
            </w:r>
          </w:p>
        </w:tc>
      </w:tr>
      <w:tr w14:paraId="4F4B5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5" w:hRule="atLeast"/>
          <w:jc w:val="center"/>
        </w:trPr>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667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722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HDPE双壁波纹管</w:t>
            </w:r>
          </w:p>
        </w:tc>
        <w:tc>
          <w:tcPr>
            <w:tcW w:w="2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E63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8KN DN600</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077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655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131.11 </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4E4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260.00 </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3DE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8C1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34088.60 </w:t>
            </w:r>
          </w:p>
        </w:tc>
        <w:tc>
          <w:tcPr>
            <w:tcW w:w="2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1D8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雨水系统雨水管</w:t>
            </w:r>
          </w:p>
        </w:tc>
      </w:tr>
      <w:tr w14:paraId="799E4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jc w:val="center"/>
        </w:trPr>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BCE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1E8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塑料检查井</w:t>
            </w:r>
          </w:p>
        </w:tc>
        <w:tc>
          <w:tcPr>
            <w:tcW w:w="2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287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φ700</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C29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4E0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26.00 </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8F0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450.00 </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380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D9B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11700.00 </w:t>
            </w:r>
          </w:p>
        </w:tc>
        <w:tc>
          <w:tcPr>
            <w:tcW w:w="2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D13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雨水系统雨水塑料检查井</w:t>
            </w:r>
          </w:p>
        </w:tc>
      </w:tr>
      <w:tr w14:paraId="0D156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6" w:hRule="atLeast"/>
          <w:jc w:val="center"/>
        </w:trPr>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80D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B79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铸铁井盖井座</w:t>
            </w:r>
          </w:p>
        </w:tc>
        <w:tc>
          <w:tcPr>
            <w:tcW w:w="2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D5D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φ700</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545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195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27.00 </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3A0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330.00 </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DBD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F2F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8910.00 </w:t>
            </w:r>
          </w:p>
        </w:tc>
        <w:tc>
          <w:tcPr>
            <w:tcW w:w="2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46F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雨水系统雨水塑料检查井、室外强电电缆井</w:t>
            </w:r>
          </w:p>
        </w:tc>
      </w:tr>
      <w:tr w14:paraId="02647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atLeast"/>
          <w:jc w:val="center"/>
        </w:trPr>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D71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5BF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球墨铸铁雨水篦子</w:t>
            </w:r>
          </w:p>
        </w:tc>
        <w:tc>
          <w:tcPr>
            <w:tcW w:w="2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938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500mm*300mm*30mm</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3FA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ED9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41.00 </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2CD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100.00 </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704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0CC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4100.00 </w:t>
            </w:r>
          </w:p>
        </w:tc>
        <w:tc>
          <w:tcPr>
            <w:tcW w:w="2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293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雨水系统雨水口球墨铸铁盖板</w:t>
            </w:r>
          </w:p>
        </w:tc>
      </w:tr>
      <w:tr w14:paraId="25B32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jc w:val="center"/>
        </w:trPr>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FE4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DD9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预制混凝土盖板</w:t>
            </w:r>
          </w:p>
        </w:tc>
        <w:tc>
          <w:tcPr>
            <w:tcW w:w="2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F89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500mm*300mm*50mm，预制混凝土盖板</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311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m3</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1C6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6.57 </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D0A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1150.00 </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D46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1CB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7555.50 </w:t>
            </w:r>
          </w:p>
        </w:tc>
        <w:tc>
          <w:tcPr>
            <w:tcW w:w="2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BB2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排水沟部分排水沟盖板</w:t>
            </w:r>
          </w:p>
        </w:tc>
      </w:tr>
      <w:tr w14:paraId="48A67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5" w:hRule="atLeast"/>
          <w:jc w:val="center"/>
        </w:trPr>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902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66A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配电箱</w:t>
            </w:r>
          </w:p>
        </w:tc>
        <w:tc>
          <w:tcPr>
            <w:tcW w:w="2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CFA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照明配电箱</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D52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00A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1.00 </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CDD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3200.00 </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9BD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023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3200.00 </w:t>
            </w:r>
          </w:p>
        </w:tc>
        <w:tc>
          <w:tcPr>
            <w:tcW w:w="2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171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室外强电AL1配电箱</w:t>
            </w:r>
          </w:p>
        </w:tc>
      </w:tr>
      <w:tr w14:paraId="65ECB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1" w:hRule="atLeast"/>
          <w:jc w:val="center"/>
        </w:trPr>
        <w:tc>
          <w:tcPr>
            <w:tcW w:w="7735" w:type="dxa"/>
            <w:gridSpan w:val="7"/>
            <w:tcBorders>
              <w:top w:val="single" w:color="000000" w:sz="4" w:space="0"/>
              <w:left w:val="single" w:color="000000" w:sz="4" w:space="0"/>
              <w:bottom w:val="single" w:color="auto" w:sz="4" w:space="0"/>
              <w:right w:val="single" w:color="000000" w:sz="4" w:space="0"/>
            </w:tcBorders>
            <w:shd w:val="clear" w:color="auto" w:fill="auto"/>
            <w:vAlign w:val="center"/>
          </w:tcPr>
          <w:p w14:paraId="6C4AD9A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总价（元）：</w:t>
            </w:r>
          </w:p>
        </w:tc>
        <w:tc>
          <w:tcPr>
            <w:tcW w:w="1197" w:type="dxa"/>
            <w:tcBorders>
              <w:top w:val="single" w:color="000000" w:sz="4" w:space="0"/>
              <w:left w:val="single" w:color="000000" w:sz="4" w:space="0"/>
              <w:bottom w:val="single" w:color="auto" w:sz="4" w:space="0"/>
              <w:right w:val="single" w:color="000000" w:sz="4" w:space="0"/>
            </w:tcBorders>
            <w:shd w:val="clear" w:color="auto" w:fill="auto"/>
            <w:vAlign w:val="center"/>
          </w:tcPr>
          <w:p w14:paraId="4DB4B279">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 xml:space="preserve">821081.01 </w:t>
            </w:r>
          </w:p>
        </w:tc>
        <w:tc>
          <w:tcPr>
            <w:tcW w:w="2034" w:type="dxa"/>
            <w:tcBorders>
              <w:top w:val="single" w:color="000000" w:sz="4" w:space="0"/>
              <w:left w:val="single" w:color="000000" w:sz="4" w:space="0"/>
              <w:bottom w:val="single" w:color="auto" w:sz="4" w:space="0"/>
              <w:right w:val="single" w:color="000000" w:sz="4" w:space="0"/>
            </w:tcBorders>
            <w:shd w:val="clear" w:color="auto" w:fill="auto"/>
            <w:vAlign w:val="center"/>
          </w:tcPr>
          <w:p w14:paraId="238F0963">
            <w:pPr>
              <w:jc w:val="left"/>
              <w:rPr>
                <w:rFonts w:hint="eastAsia" w:ascii="宋体" w:hAnsi="宋体" w:eastAsia="宋体" w:cs="宋体"/>
                <w:b/>
                <w:bCs/>
                <w:i w:val="0"/>
                <w:iCs w:val="0"/>
                <w:color w:val="000000"/>
                <w:sz w:val="21"/>
                <w:szCs w:val="21"/>
                <w:u w:val="none"/>
              </w:rPr>
            </w:pPr>
          </w:p>
        </w:tc>
      </w:tr>
      <w:tr w14:paraId="6FE12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jc w:val="center"/>
        </w:trPr>
        <w:tc>
          <w:tcPr>
            <w:tcW w:w="10966" w:type="dxa"/>
            <w:gridSpan w:val="9"/>
            <w:tcBorders>
              <w:top w:val="single" w:color="auto" w:sz="4" w:space="0"/>
              <w:left w:val="single" w:color="auto" w:sz="4" w:space="0"/>
              <w:bottom w:val="single" w:color="auto" w:sz="4" w:space="0"/>
              <w:right w:val="single" w:color="auto" w:sz="4" w:space="0"/>
            </w:tcBorders>
            <w:shd w:val="clear" w:color="auto" w:fill="auto"/>
            <w:vAlign w:val="center"/>
          </w:tcPr>
          <w:p w14:paraId="23BA144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备注：1、以上含税单价均包括运、装卸到场费用；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2、招标数量为按设计图纸理论计量，结算按实调整；</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3、暂估价材料结算据实调整。</w:t>
            </w:r>
          </w:p>
        </w:tc>
      </w:tr>
    </w:tbl>
    <w:p w14:paraId="68720D8F">
      <w:pPr>
        <w:numPr>
          <w:ilvl w:val="0"/>
          <w:numId w:val="0"/>
        </w:numPr>
        <w:spacing w:line="360" w:lineRule="auto"/>
        <w:ind w:leftChars="0"/>
        <w:rPr>
          <w:rFonts w:hint="eastAsia" w:ascii="宋体" w:hAnsi="宋体" w:eastAsia="宋体" w:cs="宋体"/>
          <w:b/>
          <w:bCs/>
          <w:color w:val="auto"/>
          <w:sz w:val="32"/>
          <w:szCs w:val="32"/>
          <w:highlight w:val="none"/>
          <w:lang w:val="en-US" w:eastAsia="zh-CN"/>
        </w:rPr>
      </w:pPr>
    </w:p>
    <w:p w14:paraId="7625B863">
      <w:pPr>
        <w:numPr>
          <w:ilvl w:val="0"/>
          <w:numId w:val="0"/>
        </w:numPr>
        <w:spacing w:line="360" w:lineRule="auto"/>
        <w:ind w:leftChars="0"/>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二、服务需求</w:t>
      </w:r>
    </w:p>
    <w:tbl>
      <w:tblPr>
        <w:tblStyle w:val="26"/>
        <w:tblW w:w="976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58"/>
        <w:gridCol w:w="1549"/>
        <w:gridCol w:w="2106"/>
        <w:gridCol w:w="653"/>
        <w:gridCol w:w="1011"/>
        <w:gridCol w:w="706"/>
        <w:gridCol w:w="2982"/>
      </w:tblGrid>
      <w:tr w14:paraId="68CD3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jc w:val="center"/>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2AE82">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0915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材料名称</w:t>
            </w:r>
          </w:p>
        </w:tc>
        <w:tc>
          <w:tcPr>
            <w:tcW w:w="2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BC027">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规格型号</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8806F">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12675">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89EE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税率</w:t>
            </w:r>
          </w:p>
        </w:tc>
        <w:tc>
          <w:tcPr>
            <w:tcW w:w="2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8280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r>
      <w:tr w14:paraId="7A3D0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7" w:hRule="atLeast"/>
          <w:jc w:val="center"/>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3EB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F4D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不锈钢收边</w:t>
            </w:r>
          </w:p>
        </w:tc>
        <w:tc>
          <w:tcPr>
            <w:tcW w:w="2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CAB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5厚304不锈钢50mm*50mm</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AEE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kg</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54F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3624.11 </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5B8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2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C5B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园建工程彩色透水混凝土路面</w:t>
            </w:r>
          </w:p>
        </w:tc>
      </w:tr>
      <w:tr w14:paraId="2434C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6" w:hRule="atLeast"/>
          <w:jc w:val="center"/>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DD1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97C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双丙聚氨酯</w:t>
            </w:r>
          </w:p>
        </w:tc>
        <w:tc>
          <w:tcPr>
            <w:tcW w:w="2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D4E65">
            <w:pPr>
              <w:jc w:val="left"/>
              <w:rPr>
                <w:rFonts w:hint="eastAsia" w:ascii="宋体" w:hAnsi="宋体" w:eastAsia="宋体" w:cs="宋体"/>
                <w:i w:val="0"/>
                <w:iCs w:val="0"/>
                <w:color w:val="000000"/>
                <w:sz w:val="21"/>
                <w:szCs w:val="21"/>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59D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kg</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D1E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4168.00 </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DF2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2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6F4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园建工程彩色透水混凝土路面</w:t>
            </w:r>
          </w:p>
        </w:tc>
      </w:tr>
      <w:tr w14:paraId="44E68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683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769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预制混凝土块</w:t>
            </w:r>
          </w:p>
        </w:tc>
        <w:tc>
          <w:tcPr>
            <w:tcW w:w="2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D2B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清水混凝土预制板1000mm*600mm*100mm</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0E3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m3</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2C3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139.35 </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295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2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D8F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园建工程铺装汀步</w:t>
            </w:r>
          </w:p>
        </w:tc>
      </w:tr>
      <w:tr w14:paraId="457B22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5" w:hRule="atLeast"/>
          <w:jc w:val="center"/>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FE2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A46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黄色千层石</w:t>
            </w:r>
          </w:p>
        </w:tc>
        <w:tc>
          <w:tcPr>
            <w:tcW w:w="2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146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φ1000-2000黄色千层石，砌筑高度为500-1000左右，根据现状调整。</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FCC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0B3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60.00 </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4A2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2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300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园建工程千层石，暂估价</w:t>
            </w:r>
          </w:p>
        </w:tc>
      </w:tr>
      <w:tr w14:paraId="0FA0B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9" w:hRule="atLeast"/>
          <w:jc w:val="center"/>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429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6F6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金属字</w:t>
            </w:r>
          </w:p>
        </w:tc>
        <w:tc>
          <w:tcPr>
            <w:tcW w:w="2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F6E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2厚304不锈钢logo字，专业厂家二次深化设计</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631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232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1.00 </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32E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2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553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园建工程阶梯草坪坐凳，暂估价</w:t>
            </w:r>
          </w:p>
        </w:tc>
      </w:tr>
      <w:tr w14:paraId="426500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8" w:hRule="atLeast"/>
          <w:jc w:val="center"/>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F3C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934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镀锌钢管</w:t>
            </w:r>
          </w:p>
        </w:tc>
        <w:tc>
          <w:tcPr>
            <w:tcW w:w="2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2DC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DN150</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B5A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E1A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20.56 </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D41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2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695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给水系统过路保护管</w:t>
            </w:r>
          </w:p>
        </w:tc>
      </w:tr>
      <w:tr w14:paraId="7720A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2" w:hRule="atLeast"/>
          <w:jc w:val="center"/>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2C3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1F3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镀锌钢管</w:t>
            </w:r>
          </w:p>
        </w:tc>
        <w:tc>
          <w:tcPr>
            <w:tcW w:w="2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86D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DN50</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F8B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340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48.19 </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947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2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541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给水系统过路保护管</w:t>
            </w:r>
          </w:p>
        </w:tc>
      </w:tr>
      <w:tr w14:paraId="0FD9C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3" w:hRule="atLeast"/>
          <w:jc w:val="center"/>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BE5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AC4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镀锌钢管</w:t>
            </w:r>
          </w:p>
        </w:tc>
        <w:tc>
          <w:tcPr>
            <w:tcW w:w="2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5C3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DN40</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DA6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27B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27.27 </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90A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2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846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给水系统过路保护管</w:t>
            </w:r>
          </w:p>
        </w:tc>
      </w:tr>
      <w:tr w14:paraId="3127E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7" w:hRule="atLeast"/>
          <w:jc w:val="center"/>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E8A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DEE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SC管</w:t>
            </w:r>
          </w:p>
        </w:tc>
        <w:tc>
          <w:tcPr>
            <w:tcW w:w="2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2FE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DN50</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51F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5DC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206.00 </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BD1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2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5FF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室外强电部分配电箱进线电缆保护管</w:t>
            </w:r>
          </w:p>
        </w:tc>
      </w:tr>
      <w:tr w14:paraId="50C67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4" w:hRule="atLeast"/>
          <w:jc w:val="center"/>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A61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33E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PE管给水管</w:t>
            </w:r>
          </w:p>
        </w:tc>
        <w:tc>
          <w:tcPr>
            <w:tcW w:w="2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FAE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DN20，1.6MPa</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D0E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773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629.56 </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720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2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FFE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给水系统室外给水管</w:t>
            </w:r>
          </w:p>
        </w:tc>
      </w:tr>
      <w:tr w14:paraId="6FE73C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jc w:val="center"/>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311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1DF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PE管给水管</w:t>
            </w:r>
          </w:p>
        </w:tc>
        <w:tc>
          <w:tcPr>
            <w:tcW w:w="2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FA8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DN32，1.6MPa</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30F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381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223.21 </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6B4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2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79C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给水系统室外给水管</w:t>
            </w:r>
          </w:p>
        </w:tc>
      </w:tr>
      <w:tr w14:paraId="1C475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5" w:hRule="atLeast"/>
          <w:jc w:val="center"/>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C6D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85A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PE管给水管</w:t>
            </w:r>
          </w:p>
        </w:tc>
        <w:tc>
          <w:tcPr>
            <w:tcW w:w="2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783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DN40，1.6MPa</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801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365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63.42 </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2E1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2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7E9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给水系统室外给水管</w:t>
            </w:r>
          </w:p>
        </w:tc>
      </w:tr>
      <w:tr w14:paraId="6B2F2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jc w:val="center"/>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099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9CD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PE管给水管</w:t>
            </w:r>
          </w:p>
        </w:tc>
        <w:tc>
          <w:tcPr>
            <w:tcW w:w="2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A88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DN50，1.0MPa</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E3C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14B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31.70 </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AB1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2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1B7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给水系统室外给水管</w:t>
            </w:r>
          </w:p>
        </w:tc>
      </w:tr>
      <w:tr w14:paraId="51DD8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8" w:hRule="atLeast"/>
          <w:jc w:val="center"/>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A82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00E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PE管给水管(1.0MPa)</w:t>
            </w:r>
          </w:p>
        </w:tc>
        <w:tc>
          <w:tcPr>
            <w:tcW w:w="2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F80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DN100，1.0MPa</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6CD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86D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1184.01 </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811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2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C55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给水系统室外给水管</w:t>
            </w:r>
          </w:p>
        </w:tc>
      </w:tr>
      <w:tr w14:paraId="6C61E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DB0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9BE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室外塑料给水管热熔管件</w:t>
            </w:r>
          </w:p>
        </w:tc>
        <w:tc>
          <w:tcPr>
            <w:tcW w:w="2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F79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DN100</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67C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484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318.00 </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EC0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2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9C7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给水系统室外给水管件</w:t>
            </w:r>
          </w:p>
        </w:tc>
      </w:tr>
      <w:tr w14:paraId="766AC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71" w:hRule="atLeast"/>
          <w:jc w:val="center"/>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B3A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6D9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庭院灯 40W</w:t>
            </w:r>
          </w:p>
        </w:tc>
        <w:tc>
          <w:tcPr>
            <w:tcW w:w="2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C613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1.名称:庭院灯，H=3.5m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2.型号:LED灯 40W</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3.光源照度:4000K 暖黄色</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4.防护等级IP67</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D8F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5C2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54.00 </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DD8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2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AAB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室外强电部分庭院灯</w:t>
            </w:r>
          </w:p>
        </w:tc>
      </w:tr>
      <w:tr w14:paraId="483531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4" w:hRule="atLeast"/>
          <w:jc w:val="center"/>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9B8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F71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电力电缆</w:t>
            </w:r>
          </w:p>
        </w:tc>
        <w:tc>
          <w:tcPr>
            <w:tcW w:w="2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3DC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ZR-YJV-3x6</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0C3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48F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1547.17 </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578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2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62A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室外强电部分阻燃电缆敷设</w:t>
            </w:r>
          </w:p>
        </w:tc>
      </w:tr>
      <w:tr w14:paraId="7E70E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5" w:hRule="atLeast"/>
          <w:jc w:val="center"/>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74E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A84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电力电缆</w:t>
            </w:r>
          </w:p>
        </w:tc>
        <w:tc>
          <w:tcPr>
            <w:tcW w:w="2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86F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ZR-YJV-5x10</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65E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5EA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202.00 </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2CC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2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314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室外强电部分阻燃电缆敷设（暂估）</w:t>
            </w:r>
          </w:p>
        </w:tc>
      </w:tr>
      <w:tr w14:paraId="380D7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3" w:hRule="atLeast"/>
          <w:jc w:val="center"/>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919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235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PE管</w:t>
            </w:r>
          </w:p>
        </w:tc>
        <w:tc>
          <w:tcPr>
            <w:tcW w:w="2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235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DN32</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6F4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28B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1532.53 </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EAB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2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BDE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室外强电部分照明电缆保护管</w:t>
            </w:r>
          </w:p>
        </w:tc>
      </w:tr>
      <w:tr w14:paraId="0C721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7" w:hRule="atLeast"/>
          <w:jc w:val="center"/>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31B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28C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HDPE双壁波纹管</w:t>
            </w:r>
          </w:p>
        </w:tc>
        <w:tc>
          <w:tcPr>
            <w:tcW w:w="2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E4D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8KN DN200</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AC0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3D0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667.21 </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B71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2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EDE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雨水系统雨水管</w:t>
            </w:r>
          </w:p>
        </w:tc>
      </w:tr>
      <w:tr w14:paraId="31D3A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5" w:hRule="atLeast"/>
          <w:jc w:val="center"/>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84C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BF2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HDPE双壁波纹管</w:t>
            </w:r>
          </w:p>
        </w:tc>
        <w:tc>
          <w:tcPr>
            <w:tcW w:w="2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AE0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8KN DN300</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C27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F6C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727.89 </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E52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2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10B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雨水系统雨水管</w:t>
            </w:r>
          </w:p>
        </w:tc>
      </w:tr>
      <w:tr w14:paraId="54532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6" w:hRule="atLeast"/>
          <w:jc w:val="center"/>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F6A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EF6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HDPE双壁波纹管</w:t>
            </w:r>
          </w:p>
        </w:tc>
        <w:tc>
          <w:tcPr>
            <w:tcW w:w="2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E4C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8KN DN400</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E91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6EF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255.08 </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9A4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2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E47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雨水系统雨水管</w:t>
            </w:r>
          </w:p>
        </w:tc>
      </w:tr>
      <w:tr w14:paraId="4C72A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2" w:hRule="atLeast"/>
          <w:jc w:val="center"/>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52E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266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HDPE双壁波纹管</w:t>
            </w:r>
          </w:p>
        </w:tc>
        <w:tc>
          <w:tcPr>
            <w:tcW w:w="2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E66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8KN DN500</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925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048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255.61 </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ABD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2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4A7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雨水系统雨水管</w:t>
            </w:r>
          </w:p>
        </w:tc>
      </w:tr>
      <w:tr w14:paraId="2814A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5" w:hRule="atLeast"/>
          <w:jc w:val="center"/>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656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21B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HDPE双壁波纹管</w:t>
            </w:r>
          </w:p>
        </w:tc>
        <w:tc>
          <w:tcPr>
            <w:tcW w:w="2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88C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8KN DN600</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FBA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E41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131.11 </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47D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2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156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雨水系统雨水管</w:t>
            </w:r>
          </w:p>
        </w:tc>
      </w:tr>
      <w:tr w14:paraId="552DE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jc w:val="center"/>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CDE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729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塑料检查井</w:t>
            </w:r>
          </w:p>
        </w:tc>
        <w:tc>
          <w:tcPr>
            <w:tcW w:w="2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F06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φ700</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27C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40D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26.00 </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611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2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009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雨水系统雨水塑料检查井</w:t>
            </w:r>
          </w:p>
        </w:tc>
      </w:tr>
      <w:tr w14:paraId="2E0FF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6" w:hRule="atLeast"/>
          <w:jc w:val="center"/>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6A3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190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铸铁井盖井座</w:t>
            </w:r>
          </w:p>
        </w:tc>
        <w:tc>
          <w:tcPr>
            <w:tcW w:w="2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76A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φ700</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150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C84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27.00 </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E72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2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A7E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雨水系统雨水塑料检查井、室外强电电缆井</w:t>
            </w:r>
          </w:p>
        </w:tc>
      </w:tr>
      <w:tr w14:paraId="0E49A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atLeast"/>
          <w:jc w:val="center"/>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C8F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ECB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球墨铸铁雨水篦子</w:t>
            </w:r>
          </w:p>
        </w:tc>
        <w:tc>
          <w:tcPr>
            <w:tcW w:w="2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4C7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500mm*300mm*30mm</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922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5DD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41.00 </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8E8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2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8E7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雨水系统雨水口球墨铸铁盖板</w:t>
            </w:r>
          </w:p>
        </w:tc>
      </w:tr>
      <w:tr w14:paraId="7A1DE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jc w:val="center"/>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70D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9B1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预制混凝土盖板</w:t>
            </w:r>
          </w:p>
        </w:tc>
        <w:tc>
          <w:tcPr>
            <w:tcW w:w="2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212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500mm*300mm*50mm，预制混凝土盖板</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7C0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m3</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42F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6.57 </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343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2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511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排水沟部分排水沟盖板</w:t>
            </w:r>
          </w:p>
        </w:tc>
      </w:tr>
      <w:tr w14:paraId="3C8E4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5" w:hRule="atLeast"/>
          <w:jc w:val="center"/>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E5D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C87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配电箱</w:t>
            </w:r>
          </w:p>
        </w:tc>
        <w:tc>
          <w:tcPr>
            <w:tcW w:w="2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639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照明配电箱</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527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7C8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1.00 </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DFF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2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2C6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室外强电AL1配电箱</w:t>
            </w:r>
          </w:p>
        </w:tc>
      </w:tr>
    </w:tbl>
    <w:p w14:paraId="25FF3F6D">
      <w:pPr>
        <w:numPr>
          <w:ilvl w:val="0"/>
          <w:numId w:val="0"/>
        </w:numPr>
        <w:spacing w:line="360" w:lineRule="auto"/>
        <w:rPr>
          <w:rFonts w:hint="eastAsia" w:ascii="宋体" w:hAnsi="宋体" w:eastAsia="宋体" w:cs="宋体"/>
          <w:color w:val="auto"/>
          <w:sz w:val="32"/>
          <w:szCs w:val="32"/>
          <w:highlight w:val="none"/>
          <w:lang w:val="en-US" w:eastAsia="zh-CN"/>
        </w:rPr>
      </w:pPr>
    </w:p>
    <w:p w14:paraId="3A9068B5">
      <w:pPr>
        <w:numPr>
          <w:ilvl w:val="0"/>
          <w:numId w:val="0"/>
        </w:numPr>
        <w:spacing w:line="360" w:lineRule="auto"/>
        <w:rPr>
          <w:rFonts w:hint="eastAsia" w:ascii="宋体" w:hAnsi="宋体" w:eastAsia="宋体" w:cs="宋体"/>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三、商务条款</w:t>
      </w:r>
    </w:p>
    <w:p w14:paraId="00E94B2B">
      <w:pPr>
        <w:pStyle w:val="24"/>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1、交货地点：</w:t>
      </w:r>
      <w:r>
        <w:rPr>
          <w:rFonts w:hint="eastAsia" w:ascii="宋体" w:hAnsi="宋体" w:cs="宋体"/>
          <w:color w:val="auto"/>
          <w:kern w:val="0"/>
          <w:sz w:val="28"/>
          <w:szCs w:val="28"/>
          <w:highlight w:val="none"/>
          <w:lang w:val="en-US" w:eastAsia="zh-CN"/>
        </w:rPr>
        <w:t>比选人</w:t>
      </w:r>
      <w:r>
        <w:rPr>
          <w:rFonts w:hint="eastAsia" w:ascii="宋体" w:hAnsi="宋体" w:eastAsia="宋体" w:cs="宋体"/>
          <w:color w:val="auto"/>
          <w:kern w:val="0"/>
          <w:sz w:val="28"/>
          <w:szCs w:val="28"/>
          <w:highlight w:val="none"/>
          <w:lang w:val="en-US" w:eastAsia="zh-CN"/>
        </w:rPr>
        <w:t xml:space="preserve">指定地点  </w:t>
      </w:r>
    </w:p>
    <w:p w14:paraId="7EF1CCD1">
      <w:pPr>
        <w:pStyle w:val="24"/>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2、交货期限：按甲方要求分批次供应</w:t>
      </w:r>
    </w:p>
    <w:p w14:paraId="01C5DFCD">
      <w:pPr>
        <w:pStyle w:val="24"/>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3、售后服务：</w:t>
      </w:r>
    </w:p>
    <w:p w14:paraId="78F094B2">
      <w:pPr>
        <w:pStyle w:val="24"/>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 xml:space="preserve">（1）自货物验收合格之日起，中标单位对所供货物提供 24 个月的质保期，因货物质量原因导致修理或更换部分的质保期从完工验收合格之日起计算。 </w:t>
      </w:r>
    </w:p>
    <w:p w14:paraId="48E1CC72">
      <w:pPr>
        <w:pStyle w:val="24"/>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（2）在初始运行阶段，根据</w:t>
      </w:r>
      <w:r>
        <w:rPr>
          <w:rFonts w:hint="eastAsia" w:ascii="宋体" w:hAnsi="宋体" w:cs="宋体"/>
          <w:color w:val="auto"/>
          <w:kern w:val="0"/>
          <w:sz w:val="28"/>
          <w:szCs w:val="28"/>
          <w:highlight w:val="none"/>
          <w:lang w:val="en-US" w:eastAsia="zh-CN"/>
        </w:rPr>
        <w:t>比选人</w:t>
      </w:r>
      <w:r>
        <w:rPr>
          <w:rFonts w:hint="eastAsia" w:ascii="宋体" w:hAnsi="宋体" w:eastAsia="宋体" w:cs="宋体"/>
          <w:color w:val="auto"/>
          <w:kern w:val="0"/>
          <w:sz w:val="28"/>
          <w:szCs w:val="28"/>
          <w:highlight w:val="none"/>
          <w:lang w:val="en-US" w:eastAsia="zh-CN"/>
        </w:rPr>
        <w:t>要求，中标单位负责对</w:t>
      </w:r>
      <w:r>
        <w:rPr>
          <w:rFonts w:hint="eastAsia" w:ascii="宋体" w:hAnsi="宋体" w:cs="宋体"/>
          <w:color w:val="auto"/>
          <w:kern w:val="0"/>
          <w:sz w:val="28"/>
          <w:szCs w:val="28"/>
          <w:highlight w:val="none"/>
          <w:lang w:val="en-US" w:eastAsia="zh-CN"/>
        </w:rPr>
        <w:t>比选人</w:t>
      </w:r>
      <w:r>
        <w:rPr>
          <w:rFonts w:hint="eastAsia" w:ascii="宋体" w:hAnsi="宋体" w:eastAsia="宋体" w:cs="宋体"/>
          <w:color w:val="auto"/>
          <w:kern w:val="0"/>
          <w:sz w:val="28"/>
          <w:szCs w:val="28"/>
          <w:highlight w:val="none"/>
          <w:lang w:val="en-US" w:eastAsia="zh-CN"/>
        </w:rPr>
        <w:t>指定的人员在</w:t>
      </w:r>
      <w:r>
        <w:rPr>
          <w:rFonts w:hint="eastAsia" w:ascii="宋体" w:hAnsi="宋体" w:cs="宋体"/>
          <w:color w:val="auto"/>
          <w:kern w:val="0"/>
          <w:sz w:val="28"/>
          <w:szCs w:val="28"/>
          <w:highlight w:val="none"/>
          <w:lang w:val="en-US" w:eastAsia="zh-CN"/>
        </w:rPr>
        <w:t>比选人</w:t>
      </w:r>
      <w:r>
        <w:rPr>
          <w:rFonts w:hint="eastAsia" w:ascii="宋体" w:hAnsi="宋体" w:eastAsia="宋体" w:cs="宋体"/>
          <w:color w:val="auto"/>
          <w:kern w:val="0"/>
          <w:sz w:val="28"/>
          <w:szCs w:val="28"/>
          <w:highlight w:val="none"/>
          <w:lang w:val="en-US" w:eastAsia="zh-CN"/>
        </w:rPr>
        <w:t xml:space="preserve">处进行免费培训，培训内容包括合同货物的操作技能、工作原理、日常维护、故障检修和安全事项等。 </w:t>
      </w:r>
    </w:p>
    <w:p w14:paraId="49E0EDC4">
      <w:pPr>
        <w:pStyle w:val="24"/>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 xml:space="preserve">（3）质保期内，中标单位所提供的维修及技术服务不收取任何费用（含运输、关税、材料、人工、差旅等费用及中标单位在质保期内免费为设备更换备品备件）。 </w:t>
      </w:r>
    </w:p>
    <w:p w14:paraId="58F9999F">
      <w:pPr>
        <w:pStyle w:val="24"/>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（4）质保期后，中标单位向</w:t>
      </w:r>
      <w:r>
        <w:rPr>
          <w:rFonts w:hint="eastAsia" w:ascii="宋体" w:hAnsi="宋体" w:cs="宋体"/>
          <w:color w:val="auto"/>
          <w:kern w:val="0"/>
          <w:sz w:val="28"/>
          <w:szCs w:val="28"/>
          <w:highlight w:val="none"/>
          <w:lang w:val="en-US" w:eastAsia="zh-CN"/>
        </w:rPr>
        <w:t>比选人</w:t>
      </w:r>
      <w:r>
        <w:rPr>
          <w:rFonts w:hint="eastAsia" w:ascii="宋体" w:hAnsi="宋体" w:eastAsia="宋体" w:cs="宋体"/>
          <w:color w:val="auto"/>
          <w:kern w:val="0"/>
          <w:sz w:val="28"/>
          <w:szCs w:val="28"/>
          <w:highlight w:val="none"/>
          <w:lang w:val="en-US" w:eastAsia="zh-CN"/>
        </w:rPr>
        <w:t>提供终身维修及服务，其费用按不高于材料成本价和历次服务费的标准执行，否则</w:t>
      </w:r>
      <w:r>
        <w:rPr>
          <w:rFonts w:hint="eastAsia" w:ascii="宋体" w:hAnsi="宋体" w:cs="宋体"/>
          <w:color w:val="auto"/>
          <w:kern w:val="0"/>
          <w:sz w:val="28"/>
          <w:szCs w:val="28"/>
          <w:highlight w:val="none"/>
          <w:lang w:val="en-US" w:eastAsia="zh-CN"/>
        </w:rPr>
        <w:t>比选人</w:t>
      </w:r>
      <w:r>
        <w:rPr>
          <w:rFonts w:hint="eastAsia" w:ascii="宋体" w:hAnsi="宋体" w:eastAsia="宋体" w:cs="宋体"/>
          <w:color w:val="auto"/>
          <w:kern w:val="0"/>
          <w:sz w:val="28"/>
          <w:szCs w:val="28"/>
          <w:highlight w:val="none"/>
          <w:lang w:val="en-US" w:eastAsia="zh-CN"/>
        </w:rPr>
        <w:t xml:space="preserve">有权按自己核定的价格向中标单位付款。 </w:t>
      </w:r>
    </w:p>
    <w:p w14:paraId="72793CC8">
      <w:pPr>
        <w:pStyle w:val="24"/>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（5）质保期内或质保期结束后，如货物出现故障，中标单位在接到</w:t>
      </w:r>
      <w:r>
        <w:rPr>
          <w:rFonts w:hint="eastAsia" w:ascii="宋体" w:hAnsi="宋体" w:cs="宋体"/>
          <w:color w:val="auto"/>
          <w:kern w:val="0"/>
          <w:sz w:val="28"/>
          <w:szCs w:val="28"/>
          <w:highlight w:val="none"/>
          <w:lang w:val="en-US" w:eastAsia="zh-CN"/>
        </w:rPr>
        <w:t>比选人</w:t>
      </w:r>
      <w:r>
        <w:rPr>
          <w:rFonts w:hint="eastAsia" w:ascii="宋体" w:hAnsi="宋体" w:eastAsia="宋体" w:cs="宋体"/>
          <w:color w:val="auto"/>
          <w:kern w:val="0"/>
          <w:sz w:val="28"/>
          <w:szCs w:val="28"/>
          <w:highlight w:val="none"/>
          <w:lang w:val="en-US" w:eastAsia="zh-CN"/>
        </w:rPr>
        <w:t>通知后二十四小时内须做出响应，四十八小时内免费给予技术支持或到达现场维修排除故障。如中标单位未在规定时间排除故障或更换问题货物，</w:t>
      </w:r>
      <w:r>
        <w:rPr>
          <w:rFonts w:hint="eastAsia" w:ascii="宋体" w:hAnsi="宋体" w:cs="宋体"/>
          <w:color w:val="auto"/>
          <w:kern w:val="0"/>
          <w:sz w:val="28"/>
          <w:szCs w:val="28"/>
          <w:highlight w:val="none"/>
          <w:lang w:val="en-US" w:eastAsia="zh-CN"/>
        </w:rPr>
        <w:t>比选人</w:t>
      </w:r>
      <w:r>
        <w:rPr>
          <w:rFonts w:hint="eastAsia" w:ascii="宋体" w:hAnsi="宋体" w:eastAsia="宋体" w:cs="宋体"/>
          <w:color w:val="auto"/>
          <w:kern w:val="0"/>
          <w:sz w:val="28"/>
          <w:szCs w:val="28"/>
          <w:highlight w:val="none"/>
          <w:lang w:val="en-US" w:eastAsia="zh-CN"/>
        </w:rPr>
        <w:t xml:space="preserve">有权委托第三方或自行修理，相关费用由中标单位支付。 </w:t>
      </w:r>
    </w:p>
    <w:p w14:paraId="5EC727C2">
      <w:pPr>
        <w:pStyle w:val="24"/>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4、结算方式</w:t>
      </w:r>
    </w:p>
    <w:p w14:paraId="5DF7AA83">
      <w:pPr>
        <w:pStyle w:val="24"/>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4.1结算依据：以甲、乙方双方确认的验收单为依据，单价按双方签订合同约定的价格结算，施工期间材料信息价涨跌幅超出±5%时，由甲乙双方分摊。</w:t>
      </w:r>
    </w:p>
    <w:p w14:paraId="3CA1499A">
      <w:pPr>
        <w:pStyle w:val="24"/>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4.2供货和付款方式：</w:t>
      </w:r>
    </w:p>
    <w:p w14:paraId="0C6F8CA8">
      <w:pPr>
        <w:pStyle w:val="24"/>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4.2.1甲、乙双方每月5日核对上月1-30日供货情况，并编制对账单，双方签字无误后供方于3个工作日内乙方开具增值税专用发票，甲方收到发票后于7个工作日内支付验收货款的</w:t>
      </w:r>
      <w:r>
        <w:rPr>
          <w:rFonts w:hint="eastAsia" w:ascii="宋体" w:hAnsi="宋体" w:cs="宋体"/>
          <w:color w:val="auto"/>
          <w:kern w:val="0"/>
          <w:sz w:val="28"/>
          <w:szCs w:val="28"/>
          <w:highlight w:val="none"/>
          <w:lang w:val="en-US" w:eastAsia="zh-CN"/>
        </w:rPr>
        <w:t>7</w:t>
      </w:r>
      <w:r>
        <w:rPr>
          <w:rFonts w:hint="eastAsia" w:ascii="宋体" w:hAnsi="宋体" w:eastAsia="宋体" w:cs="宋体"/>
          <w:color w:val="auto"/>
          <w:kern w:val="0"/>
          <w:sz w:val="28"/>
          <w:szCs w:val="28"/>
          <w:highlight w:val="none"/>
          <w:lang w:val="en-US" w:eastAsia="zh-CN"/>
        </w:rPr>
        <w:t>0%。</w:t>
      </w:r>
    </w:p>
    <w:p w14:paraId="2D3EA13B">
      <w:pPr>
        <w:pStyle w:val="24"/>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4.2.2工程竣工双方验收合格，并办理结算审计后，乙方开具增值税专用发票后15个工作日内，甲方向乙方支付至验收材料款的100%。</w:t>
      </w:r>
    </w:p>
    <w:p w14:paraId="2CD142ED">
      <w:pPr>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br w:type="page"/>
      </w:r>
    </w:p>
    <w:p w14:paraId="24DC3DE8">
      <w:pPr>
        <w:pageBreakBefore w:val="0"/>
        <w:kinsoku/>
        <w:overflowPunct/>
        <w:topLinePunct w:val="0"/>
        <w:bidi w:val="0"/>
        <w:spacing w:line="360" w:lineRule="auto"/>
        <w:jc w:val="center"/>
        <w:outlineLvl w:val="0"/>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第五章 合同条款及格式</w:t>
      </w:r>
    </w:p>
    <w:p w14:paraId="7DBCC960">
      <w:pPr>
        <w:spacing w:line="360" w:lineRule="auto"/>
        <w:rPr>
          <w:rFonts w:hint="eastAsia" w:ascii="宋体" w:hAnsi="宋体" w:cs="宋体"/>
          <w:sz w:val="24"/>
          <w:highlight w:val="none"/>
        </w:rPr>
      </w:pPr>
    </w:p>
    <w:p w14:paraId="4070E8B5">
      <w:pPr>
        <w:pStyle w:val="25"/>
        <w:ind w:left="0" w:leftChars="0" w:firstLine="0" w:firstLineChars="0"/>
        <w:jc w:val="center"/>
        <w:rPr>
          <w:rFonts w:hint="eastAsia" w:ascii="宋体" w:hAnsi="宋体" w:eastAsia="宋体" w:cs="宋体"/>
          <w:sz w:val="28"/>
          <w:szCs w:val="28"/>
          <w:highlight w:val="none"/>
        </w:rPr>
      </w:pPr>
      <w:r>
        <w:rPr>
          <w:rFonts w:hint="eastAsia" w:ascii="宋体" w:hAnsi="宋体" w:cs="宋体"/>
          <w:kern w:val="0"/>
          <w:sz w:val="28"/>
          <w:szCs w:val="28"/>
          <w:highlight w:val="none"/>
          <w:lang w:eastAsia="zh-CN"/>
        </w:rPr>
        <w:t>比选</w:t>
      </w:r>
      <w:r>
        <w:rPr>
          <w:rFonts w:hint="eastAsia" w:ascii="宋体" w:hAnsi="宋体" w:cs="宋体"/>
          <w:kern w:val="0"/>
          <w:sz w:val="28"/>
          <w:szCs w:val="28"/>
          <w:highlight w:val="none"/>
        </w:rPr>
        <w:t>人与中</w:t>
      </w:r>
      <w:r>
        <w:rPr>
          <w:rFonts w:hint="eastAsia" w:ascii="宋体" w:hAnsi="宋体" w:cs="宋体"/>
          <w:kern w:val="0"/>
          <w:sz w:val="28"/>
          <w:szCs w:val="28"/>
          <w:highlight w:val="none"/>
          <w:lang w:eastAsia="zh-CN"/>
        </w:rPr>
        <w:t>选</w:t>
      </w:r>
      <w:r>
        <w:rPr>
          <w:rFonts w:hint="eastAsia" w:ascii="宋体" w:hAnsi="宋体" w:cs="宋体"/>
          <w:kern w:val="0"/>
          <w:sz w:val="28"/>
          <w:szCs w:val="28"/>
          <w:highlight w:val="none"/>
        </w:rPr>
        <w:t>人根据</w:t>
      </w:r>
      <w:r>
        <w:rPr>
          <w:rFonts w:hint="eastAsia" w:ascii="宋体" w:hAnsi="宋体" w:cs="宋体"/>
          <w:kern w:val="0"/>
          <w:sz w:val="28"/>
          <w:szCs w:val="28"/>
          <w:highlight w:val="none"/>
          <w:lang w:eastAsia="zh-CN"/>
        </w:rPr>
        <w:t>比选</w:t>
      </w:r>
      <w:r>
        <w:rPr>
          <w:rFonts w:hint="eastAsia" w:ascii="宋体" w:hAnsi="宋体" w:cs="宋体"/>
          <w:kern w:val="0"/>
          <w:sz w:val="28"/>
          <w:szCs w:val="28"/>
          <w:highlight w:val="none"/>
        </w:rPr>
        <w:t>文件、</w:t>
      </w:r>
      <w:r>
        <w:rPr>
          <w:rFonts w:hint="eastAsia" w:ascii="宋体" w:hAnsi="宋体" w:cs="宋体"/>
          <w:kern w:val="0"/>
          <w:sz w:val="28"/>
          <w:szCs w:val="28"/>
          <w:highlight w:val="none"/>
          <w:lang w:eastAsia="zh-CN"/>
        </w:rPr>
        <w:t>参选</w:t>
      </w:r>
      <w:r>
        <w:rPr>
          <w:rFonts w:hint="eastAsia" w:ascii="宋体" w:hAnsi="宋体" w:cs="宋体"/>
          <w:kern w:val="0"/>
          <w:sz w:val="28"/>
          <w:szCs w:val="28"/>
          <w:highlight w:val="none"/>
        </w:rPr>
        <w:t>文件、</w:t>
      </w:r>
      <w:r>
        <w:rPr>
          <w:rFonts w:hint="eastAsia" w:ascii="宋体" w:hAnsi="宋体" w:cs="宋体"/>
          <w:kern w:val="0"/>
          <w:sz w:val="28"/>
          <w:szCs w:val="28"/>
          <w:highlight w:val="none"/>
          <w:lang w:eastAsia="zh-CN"/>
        </w:rPr>
        <w:t>成交</w:t>
      </w:r>
      <w:r>
        <w:rPr>
          <w:rFonts w:hint="eastAsia" w:ascii="宋体" w:hAnsi="宋体" w:cs="宋体"/>
          <w:kern w:val="0"/>
          <w:sz w:val="28"/>
          <w:szCs w:val="28"/>
          <w:highlight w:val="none"/>
        </w:rPr>
        <w:t>通知书等签订。</w:t>
      </w:r>
    </w:p>
    <w:p w14:paraId="7A1956CE">
      <w:pPr>
        <w:rPr>
          <w:rFonts w:hint="eastAsia"/>
          <w:lang w:val="en-US" w:eastAsia="zh-CN"/>
        </w:rPr>
      </w:pPr>
    </w:p>
    <w:p w14:paraId="5A8F0ABA">
      <w:pPr>
        <w:pStyle w:val="24"/>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8"/>
          <w:szCs w:val="28"/>
          <w:highlight w:val="none"/>
          <w:lang w:val="en-US" w:eastAsia="zh-CN"/>
        </w:rPr>
      </w:pPr>
    </w:p>
    <w:p w14:paraId="2E791BD5">
      <w:pPr>
        <w:pageBreakBefore w:val="0"/>
        <w:kinsoku/>
        <w:overflowPunct/>
        <w:topLinePunct w:val="0"/>
        <w:bidi w:val="0"/>
        <w:spacing w:line="360" w:lineRule="auto"/>
        <w:jc w:val="center"/>
        <w:outlineLvl w:val="9"/>
        <w:rPr>
          <w:rFonts w:hint="eastAsia" w:ascii="宋体" w:hAnsi="宋体" w:eastAsia="宋体" w:cs="宋体"/>
          <w:color w:val="auto"/>
          <w:sz w:val="24"/>
          <w:szCs w:val="24"/>
          <w:highlight w:val="none"/>
        </w:rPr>
      </w:pPr>
    </w:p>
    <w:p w14:paraId="4E408F43">
      <w:pP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br w:type="page"/>
      </w:r>
    </w:p>
    <w:p w14:paraId="0CD67034">
      <w:pPr>
        <w:pageBreakBefore w:val="0"/>
        <w:kinsoku/>
        <w:overflowPunct/>
        <w:topLinePunct w:val="0"/>
        <w:bidi w:val="0"/>
        <w:spacing w:line="360" w:lineRule="auto"/>
        <w:jc w:val="center"/>
        <w:outlineLvl w:val="0"/>
        <w:rPr>
          <w:rFonts w:hint="eastAsia" w:ascii="宋体" w:hAnsi="宋体" w:eastAsia="宋体" w:cs="宋体"/>
          <w:b/>
          <w:color w:val="auto"/>
          <w:sz w:val="48"/>
          <w:szCs w:val="48"/>
          <w:highlight w:val="none"/>
        </w:rPr>
      </w:pPr>
      <w:bookmarkStart w:id="36" w:name="_Toc17144"/>
      <w:r>
        <w:rPr>
          <w:rFonts w:hint="eastAsia" w:ascii="宋体" w:hAnsi="宋体" w:eastAsia="宋体" w:cs="宋体"/>
          <w:b/>
          <w:color w:val="auto"/>
          <w:sz w:val="48"/>
          <w:szCs w:val="48"/>
          <w:highlight w:val="none"/>
        </w:rPr>
        <w:t>第</w:t>
      </w:r>
      <w:r>
        <w:rPr>
          <w:rFonts w:hint="eastAsia" w:ascii="宋体" w:hAnsi="宋体" w:cs="宋体"/>
          <w:b/>
          <w:color w:val="auto"/>
          <w:sz w:val="48"/>
          <w:szCs w:val="48"/>
          <w:highlight w:val="none"/>
          <w:lang w:eastAsia="zh-CN"/>
        </w:rPr>
        <w:t>六</w:t>
      </w:r>
      <w:r>
        <w:rPr>
          <w:rFonts w:hint="eastAsia" w:ascii="宋体" w:hAnsi="宋体" w:eastAsia="宋体" w:cs="宋体"/>
          <w:b/>
          <w:color w:val="auto"/>
          <w:sz w:val="48"/>
          <w:szCs w:val="48"/>
          <w:highlight w:val="none"/>
        </w:rPr>
        <w:t xml:space="preserve">章 </w:t>
      </w:r>
      <w:r>
        <w:rPr>
          <w:rFonts w:hint="eastAsia" w:ascii="宋体" w:hAnsi="宋体" w:eastAsia="宋体" w:cs="宋体"/>
          <w:b/>
          <w:color w:val="auto"/>
          <w:sz w:val="48"/>
          <w:szCs w:val="48"/>
          <w:highlight w:val="none"/>
          <w:lang w:val="en-US" w:eastAsia="zh-CN"/>
        </w:rPr>
        <w:t xml:space="preserve"> </w:t>
      </w:r>
      <w:r>
        <w:rPr>
          <w:rFonts w:hint="eastAsia" w:ascii="宋体" w:hAnsi="宋体" w:eastAsia="宋体" w:cs="宋体"/>
          <w:b/>
          <w:color w:val="auto"/>
          <w:sz w:val="48"/>
          <w:szCs w:val="48"/>
          <w:highlight w:val="none"/>
        </w:rPr>
        <w:t>参选文件格式</w:t>
      </w:r>
      <w:bookmarkEnd w:id="36"/>
    </w:p>
    <w:p w14:paraId="2AB8F909">
      <w:pPr>
        <w:pageBreakBefore w:val="0"/>
        <w:kinsoku/>
        <w:overflowPunct/>
        <w:topLinePunct w:val="0"/>
        <w:bidi w:val="0"/>
        <w:spacing w:line="360" w:lineRule="auto"/>
        <w:jc w:val="right"/>
        <w:outlineLvl w:val="2"/>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正本/副本</w:t>
      </w:r>
    </w:p>
    <w:p w14:paraId="6ACAAACC">
      <w:pPr>
        <w:pageBreakBefore w:val="0"/>
        <w:kinsoku/>
        <w:overflowPunct/>
        <w:topLinePunct w:val="0"/>
        <w:bidi w:val="0"/>
        <w:spacing w:line="360" w:lineRule="auto"/>
        <w:jc w:val="center"/>
        <w:outlineLvl w:val="9"/>
        <w:rPr>
          <w:rFonts w:hint="eastAsia" w:ascii="宋体" w:hAnsi="宋体" w:eastAsia="宋体" w:cs="宋体"/>
          <w:b/>
          <w:color w:val="auto"/>
          <w:sz w:val="32"/>
          <w:szCs w:val="32"/>
          <w:highlight w:val="none"/>
        </w:rPr>
      </w:pPr>
    </w:p>
    <w:p w14:paraId="2B2B22E7">
      <w:pPr>
        <w:pageBreakBefore w:val="0"/>
        <w:kinsoku/>
        <w:overflowPunct/>
        <w:topLinePunct w:val="0"/>
        <w:bidi w:val="0"/>
        <w:spacing w:line="360" w:lineRule="auto"/>
        <w:jc w:val="center"/>
        <w:outlineLvl w:val="2"/>
        <w:rPr>
          <w:rFonts w:hint="eastAsia" w:ascii="宋体" w:hAnsi="宋体" w:eastAsia="宋体" w:cs="宋体"/>
          <w:b/>
          <w:color w:val="auto"/>
          <w:sz w:val="48"/>
          <w:szCs w:val="48"/>
          <w:highlight w:val="none"/>
        </w:rPr>
      </w:pPr>
      <w:r>
        <w:rPr>
          <w:rFonts w:hint="eastAsia" w:ascii="宋体" w:hAnsi="宋体" w:eastAsia="宋体" w:cs="宋体"/>
          <w:b/>
          <w:color w:val="auto"/>
          <w:sz w:val="48"/>
          <w:szCs w:val="48"/>
          <w:highlight w:val="none"/>
        </w:rPr>
        <w:t>参 选 文 件</w:t>
      </w:r>
    </w:p>
    <w:p w14:paraId="1D943469">
      <w:pPr>
        <w:pageBreakBefore w:val="0"/>
        <w:kinsoku/>
        <w:overflowPunct/>
        <w:topLinePunct w:val="0"/>
        <w:bidi w:val="0"/>
        <w:jc w:val="center"/>
        <w:rPr>
          <w:rFonts w:hint="eastAsia" w:ascii="宋体" w:hAnsi="宋体" w:eastAsia="宋体" w:cs="宋体"/>
          <w:color w:val="auto"/>
          <w:sz w:val="32"/>
          <w:szCs w:val="32"/>
          <w:highlight w:val="none"/>
        </w:rPr>
      </w:pPr>
    </w:p>
    <w:p w14:paraId="5E477590">
      <w:pPr>
        <w:pageBreakBefore w:val="0"/>
        <w:kinsoku/>
        <w:overflowPunct/>
        <w:topLinePunct w:val="0"/>
        <w:bidi w:val="0"/>
        <w:jc w:val="center"/>
        <w:rPr>
          <w:rFonts w:hint="eastAsia" w:ascii="宋体" w:hAnsi="宋体" w:eastAsia="宋体" w:cs="宋体"/>
          <w:color w:val="auto"/>
          <w:sz w:val="32"/>
          <w:szCs w:val="32"/>
          <w:highlight w:val="none"/>
        </w:rPr>
      </w:pPr>
    </w:p>
    <w:p w14:paraId="04A80BF8">
      <w:pPr>
        <w:pageBreakBefore w:val="0"/>
        <w:kinsoku/>
        <w:overflowPunct/>
        <w:topLinePunct w:val="0"/>
        <w:bidi w:val="0"/>
        <w:jc w:val="center"/>
        <w:rPr>
          <w:rFonts w:hint="eastAsia" w:ascii="宋体" w:hAnsi="宋体" w:eastAsia="宋体" w:cs="宋体"/>
          <w:color w:val="auto"/>
          <w:sz w:val="32"/>
          <w:szCs w:val="32"/>
          <w:highlight w:val="none"/>
        </w:rPr>
      </w:pPr>
    </w:p>
    <w:p w14:paraId="18C20A2E">
      <w:pPr>
        <w:pageBreakBefore w:val="0"/>
        <w:kinsoku/>
        <w:overflowPunct/>
        <w:topLinePunct w:val="0"/>
        <w:bidi w:val="0"/>
        <w:jc w:val="center"/>
        <w:rPr>
          <w:rFonts w:hint="eastAsia" w:ascii="宋体" w:hAnsi="宋体" w:eastAsia="宋体" w:cs="宋体"/>
          <w:color w:val="auto"/>
          <w:sz w:val="32"/>
          <w:szCs w:val="32"/>
          <w:highlight w:val="none"/>
        </w:rPr>
      </w:pPr>
    </w:p>
    <w:p w14:paraId="7D31FEA3">
      <w:pPr>
        <w:pStyle w:val="46"/>
        <w:pageBreakBefore w:val="0"/>
        <w:kinsoku/>
        <w:overflowPunct/>
        <w:topLinePunct w:val="0"/>
        <w:bidi w:val="0"/>
        <w:rPr>
          <w:rFonts w:hint="eastAsia" w:ascii="宋体" w:hAnsi="宋体" w:eastAsia="宋体" w:cs="宋体"/>
          <w:color w:val="auto"/>
          <w:sz w:val="32"/>
          <w:szCs w:val="32"/>
          <w:highlight w:val="none"/>
        </w:rPr>
      </w:pPr>
    </w:p>
    <w:p w14:paraId="17F698D3">
      <w:pPr>
        <w:pageBreakBefore w:val="0"/>
        <w:kinsoku/>
        <w:overflowPunct/>
        <w:topLinePunct w:val="0"/>
        <w:bidi w:val="0"/>
        <w:ind w:firstLine="964" w:firstLineChars="300"/>
        <w:rPr>
          <w:rFonts w:hint="eastAsia" w:ascii="宋体" w:hAnsi="宋体" w:eastAsia="宋体" w:cs="宋体"/>
          <w:b/>
          <w:bCs/>
          <w:color w:val="auto"/>
          <w:sz w:val="32"/>
          <w:szCs w:val="32"/>
          <w:highlight w:val="none"/>
        </w:rPr>
      </w:pPr>
    </w:p>
    <w:p w14:paraId="222D9059">
      <w:pPr>
        <w:pageBreakBefore w:val="0"/>
        <w:kinsoku/>
        <w:overflowPunct/>
        <w:topLinePunct w:val="0"/>
        <w:bidi w:val="0"/>
        <w:ind w:firstLine="964" w:firstLineChars="300"/>
        <w:outlineLvl w:val="0"/>
        <w:rPr>
          <w:rFonts w:hint="eastAsia" w:ascii="宋体" w:hAnsi="宋体" w:eastAsia="宋体" w:cs="宋体"/>
          <w:b/>
          <w:bCs/>
          <w:color w:val="auto"/>
          <w:sz w:val="32"/>
          <w:szCs w:val="32"/>
          <w:highlight w:val="none"/>
        </w:rPr>
      </w:pPr>
      <w:bookmarkStart w:id="37" w:name="_Toc27904"/>
      <w:r>
        <w:rPr>
          <w:rFonts w:hint="eastAsia" w:ascii="宋体" w:hAnsi="宋体" w:eastAsia="宋体" w:cs="宋体"/>
          <w:b/>
          <w:bCs/>
          <w:color w:val="auto"/>
          <w:sz w:val="32"/>
          <w:szCs w:val="32"/>
          <w:highlight w:val="none"/>
        </w:rPr>
        <w:t>项目名称：</w:t>
      </w:r>
      <w:bookmarkEnd w:id="37"/>
      <w:r>
        <w:rPr>
          <w:rFonts w:hint="eastAsia" w:ascii="宋体" w:hAnsi="宋体" w:eastAsia="宋体" w:cs="宋体"/>
          <w:b/>
          <w:bCs/>
          <w:color w:val="auto"/>
          <w:sz w:val="32"/>
          <w:szCs w:val="32"/>
          <w:highlight w:val="none"/>
          <w:u w:val="single"/>
        </w:rPr>
        <w:t xml:space="preserve">                             </w:t>
      </w:r>
      <w:r>
        <w:rPr>
          <w:rFonts w:hint="eastAsia" w:ascii="宋体" w:hAnsi="宋体" w:eastAsia="宋体" w:cs="宋体"/>
          <w:b/>
          <w:bCs/>
          <w:color w:val="auto"/>
          <w:sz w:val="32"/>
          <w:szCs w:val="32"/>
          <w:highlight w:val="none"/>
        </w:rPr>
        <w:t xml:space="preserve">                                </w:t>
      </w:r>
    </w:p>
    <w:p w14:paraId="3444B509">
      <w:pPr>
        <w:pageBreakBefore w:val="0"/>
        <w:kinsoku/>
        <w:overflowPunct/>
        <w:topLinePunct w:val="0"/>
        <w:bidi w:val="0"/>
        <w:ind w:firstLine="964" w:firstLineChars="300"/>
        <w:outlineLvl w:val="0"/>
        <w:rPr>
          <w:rFonts w:hint="eastAsia" w:ascii="宋体" w:hAnsi="宋体" w:eastAsia="宋体" w:cs="宋体"/>
          <w:color w:val="auto"/>
          <w:sz w:val="32"/>
          <w:szCs w:val="32"/>
          <w:highlight w:val="none"/>
        </w:rPr>
      </w:pPr>
      <w:bookmarkStart w:id="38" w:name="_Toc30701"/>
      <w:r>
        <w:rPr>
          <w:rFonts w:hint="eastAsia" w:ascii="宋体" w:hAnsi="宋体" w:eastAsia="宋体" w:cs="宋体"/>
          <w:b/>
          <w:bCs/>
          <w:color w:val="auto"/>
          <w:sz w:val="32"/>
          <w:szCs w:val="32"/>
          <w:highlight w:val="none"/>
        </w:rPr>
        <w:t>项目编号：</w:t>
      </w:r>
      <w:bookmarkEnd w:id="38"/>
      <w:r>
        <w:rPr>
          <w:rFonts w:hint="eastAsia" w:ascii="宋体" w:hAnsi="宋体" w:eastAsia="宋体" w:cs="宋体"/>
          <w:b/>
          <w:bCs/>
          <w:color w:val="auto"/>
          <w:sz w:val="32"/>
          <w:szCs w:val="32"/>
          <w:highlight w:val="none"/>
          <w:u w:val="single"/>
        </w:rPr>
        <w:t xml:space="preserve">                             </w:t>
      </w:r>
      <w:r>
        <w:rPr>
          <w:rFonts w:hint="eastAsia" w:ascii="宋体" w:hAnsi="宋体" w:eastAsia="宋体" w:cs="宋体"/>
          <w:b/>
          <w:bCs/>
          <w:color w:val="auto"/>
          <w:sz w:val="32"/>
          <w:szCs w:val="32"/>
          <w:highlight w:val="none"/>
        </w:rPr>
        <w:t xml:space="preserve">                           </w:t>
      </w:r>
    </w:p>
    <w:p w14:paraId="3AB41403">
      <w:pPr>
        <w:pageBreakBefore w:val="0"/>
        <w:kinsoku/>
        <w:overflowPunct/>
        <w:topLinePunct w:val="0"/>
        <w:bidi w:val="0"/>
        <w:ind w:firstLine="964" w:firstLineChars="300"/>
        <w:outlineLvl w:val="0"/>
        <w:rPr>
          <w:rFonts w:hint="eastAsia" w:ascii="宋体" w:hAnsi="宋体" w:eastAsia="宋体" w:cs="宋体"/>
          <w:b/>
          <w:bCs/>
          <w:color w:val="auto"/>
          <w:sz w:val="32"/>
          <w:szCs w:val="32"/>
          <w:highlight w:val="none"/>
        </w:rPr>
      </w:pPr>
      <w:bookmarkStart w:id="39" w:name="_Toc8136"/>
      <w:r>
        <w:rPr>
          <w:rFonts w:hint="eastAsia" w:ascii="宋体" w:hAnsi="宋体" w:eastAsia="宋体" w:cs="宋体"/>
          <w:b/>
          <w:bCs/>
          <w:color w:val="auto"/>
          <w:sz w:val="32"/>
          <w:szCs w:val="32"/>
          <w:highlight w:val="none"/>
        </w:rPr>
        <w:t>参选人：</w:t>
      </w:r>
      <w:r>
        <w:rPr>
          <w:rFonts w:hint="eastAsia" w:ascii="宋体" w:hAnsi="宋体" w:eastAsia="宋体" w:cs="宋体"/>
          <w:b/>
          <w:bCs/>
          <w:color w:val="auto"/>
          <w:sz w:val="32"/>
          <w:szCs w:val="32"/>
          <w:highlight w:val="none"/>
          <w:u w:val="single"/>
        </w:rPr>
        <w:t xml:space="preserve">                             </w:t>
      </w:r>
      <w:r>
        <w:rPr>
          <w:rFonts w:hint="eastAsia" w:ascii="宋体" w:hAnsi="宋体" w:eastAsia="宋体" w:cs="宋体"/>
          <w:b/>
          <w:bCs/>
          <w:color w:val="auto"/>
          <w:sz w:val="32"/>
          <w:szCs w:val="32"/>
          <w:highlight w:val="none"/>
        </w:rPr>
        <w:t>（章）</w:t>
      </w:r>
      <w:bookmarkEnd w:id="39"/>
    </w:p>
    <w:p w14:paraId="557D9BC5">
      <w:pPr>
        <w:pageBreakBefore w:val="0"/>
        <w:kinsoku/>
        <w:overflowPunct/>
        <w:topLinePunct w:val="0"/>
        <w:bidi w:val="0"/>
        <w:ind w:firstLine="964" w:firstLineChars="300"/>
        <w:outlineLvl w:val="0"/>
        <w:rPr>
          <w:rFonts w:hint="eastAsia" w:ascii="宋体" w:hAnsi="宋体" w:eastAsia="宋体" w:cs="宋体"/>
          <w:b/>
          <w:bCs/>
          <w:color w:val="auto"/>
          <w:sz w:val="32"/>
          <w:szCs w:val="32"/>
          <w:highlight w:val="none"/>
          <w:u w:val="single"/>
        </w:rPr>
      </w:pPr>
      <w:bookmarkStart w:id="40" w:name="_Toc25412"/>
      <w:r>
        <w:rPr>
          <w:rFonts w:hint="eastAsia" w:ascii="宋体" w:hAnsi="宋体" w:eastAsia="宋体" w:cs="宋体"/>
          <w:b/>
          <w:bCs/>
          <w:color w:val="auto"/>
          <w:sz w:val="32"/>
          <w:szCs w:val="32"/>
          <w:highlight w:val="none"/>
        </w:rPr>
        <w:t>法定代表人：</w:t>
      </w:r>
      <w:r>
        <w:rPr>
          <w:rFonts w:hint="eastAsia" w:ascii="宋体" w:hAnsi="宋体" w:eastAsia="宋体" w:cs="宋体"/>
          <w:b/>
          <w:bCs/>
          <w:color w:val="auto"/>
          <w:sz w:val="32"/>
          <w:szCs w:val="32"/>
          <w:highlight w:val="none"/>
          <w:u w:val="single"/>
        </w:rPr>
        <w:t xml:space="preserve">                         </w:t>
      </w:r>
      <w:r>
        <w:rPr>
          <w:rFonts w:hint="eastAsia" w:ascii="宋体" w:hAnsi="宋体" w:eastAsia="宋体" w:cs="宋体"/>
          <w:b/>
          <w:bCs/>
          <w:color w:val="auto"/>
          <w:sz w:val="32"/>
          <w:szCs w:val="32"/>
          <w:highlight w:val="none"/>
        </w:rPr>
        <w:t>（章）</w:t>
      </w:r>
      <w:bookmarkEnd w:id="40"/>
    </w:p>
    <w:p w14:paraId="3A0AA91B">
      <w:pPr>
        <w:pageBreakBefore w:val="0"/>
        <w:kinsoku/>
        <w:overflowPunct/>
        <w:topLinePunct w:val="0"/>
        <w:bidi w:val="0"/>
        <w:ind w:firstLine="964" w:firstLineChars="300"/>
        <w:outlineLvl w:val="0"/>
        <w:rPr>
          <w:rFonts w:hint="eastAsia" w:ascii="宋体" w:hAnsi="宋体" w:eastAsia="宋体" w:cs="宋体"/>
          <w:b/>
          <w:bCs/>
          <w:color w:val="auto"/>
          <w:sz w:val="32"/>
          <w:szCs w:val="32"/>
          <w:highlight w:val="none"/>
          <w:u w:val="single"/>
        </w:rPr>
      </w:pPr>
      <w:bookmarkStart w:id="41" w:name="_Toc26836"/>
      <w:r>
        <w:rPr>
          <w:rFonts w:hint="eastAsia" w:ascii="宋体" w:hAnsi="宋体" w:eastAsia="宋体" w:cs="宋体"/>
          <w:b/>
          <w:bCs/>
          <w:color w:val="auto"/>
          <w:sz w:val="32"/>
          <w:szCs w:val="32"/>
          <w:highlight w:val="none"/>
        </w:rPr>
        <w:t>联系人：</w:t>
      </w:r>
      <w:r>
        <w:rPr>
          <w:rFonts w:hint="eastAsia" w:ascii="宋体" w:hAnsi="宋体" w:eastAsia="宋体" w:cs="宋体"/>
          <w:b/>
          <w:bCs/>
          <w:color w:val="auto"/>
          <w:sz w:val="32"/>
          <w:szCs w:val="32"/>
          <w:highlight w:val="none"/>
          <w:u w:val="single"/>
        </w:rPr>
        <w:t xml:space="preserve">           </w:t>
      </w:r>
      <w:r>
        <w:rPr>
          <w:rFonts w:hint="eastAsia" w:ascii="宋体" w:hAnsi="宋体" w:eastAsia="宋体" w:cs="宋体"/>
          <w:b/>
          <w:bCs/>
          <w:color w:val="auto"/>
          <w:sz w:val="32"/>
          <w:szCs w:val="32"/>
          <w:highlight w:val="none"/>
        </w:rPr>
        <w:t xml:space="preserve">   电话：</w:t>
      </w:r>
      <w:bookmarkEnd w:id="41"/>
      <w:r>
        <w:rPr>
          <w:rFonts w:hint="eastAsia" w:ascii="宋体" w:hAnsi="宋体" w:eastAsia="宋体" w:cs="宋体"/>
          <w:b/>
          <w:bCs/>
          <w:color w:val="auto"/>
          <w:sz w:val="32"/>
          <w:szCs w:val="32"/>
          <w:highlight w:val="none"/>
          <w:u w:val="single"/>
        </w:rPr>
        <w:t xml:space="preserve">         </w:t>
      </w:r>
    </w:p>
    <w:p w14:paraId="39807FE5">
      <w:pPr>
        <w:pageBreakBefore w:val="0"/>
        <w:kinsoku/>
        <w:overflowPunct/>
        <w:topLinePunct w:val="0"/>
        <w:bidi w:val="0"/>
        <w:ind w:firstLine="964" w:firstLineChars="300"/>
        <w:outlineLvl w:val="0"/>
        <w:rPr>
          <w:rFonts w:hint="eastAsia" w:ascii="宋体" w:hAnsi="宋体" w:eastAsia="宋体" w:cs="宋体"/>
          <w:b/>
          <w:bCs/>
          <w:color w:val="auto"/>
          <w:sz w:val="32"/>
          <w:szCs w:val="32"/>
          <w:highlight w:val="none"/>
        </w:rPr>
      </w:pPr>
      <w:bookmarkStart w:id="42" w:name="_Toc9351"/>
      <w:r>
        <w:rPr>
          <w:rFonts w:hint="eastAsia" w:ascii="宋体" w:hAnsi="宋体" w:eastAsia="宋体" w:cs="宋体"/>
          <w:b/>
          <w:bCs/>
          <w:color w:val="auto"/>
          <w:sz w:val="32"/>
          <w:szCs w:val="32"/>
          <w:highlight w:val="none"/>
        </w:rPr>
        <w:t>投递日期：</w:t>
      </w:r>
      <w:r>
        <w:rPr>
          <w:rFonts w:hint="eastAsia" w:ascii="宋体" w:hAnsi="宋体" w:eastAsia="宋体" w:cs="宋体"/>
          <w:b/>
          <w:bCs/>
          <w:color w:val="auto"/>
          <w:sz w:val="32"/>
          <w:szCs w:val="32"/>
          <w:highlight w:val="none"/>
          <w:u w:val="single"/>
        </w:rPr>
        <w:t xml:space="preserve">       </w:t>
      </w:r>
      <w:r>
        <w:rPr>
          <w:rFonts w:hint="eastAsia" w:ascii="宋体" w:hAnsi="宋体" w:eastAsia="宋体" w:cs="宋体"/>
          <w:b/>
          <w:bCs/>
          <w:color w:val="auto"/>
          <w:sz w:val="32"/>
          <w:szCs w:val="32"/>
          <w:highlight w:val="none"/>
        </w:rPr>
        <w:t>年</w:t>
      </w:r>
      <w:r>
        <w:rPr>
          <w:rFonts w:hint="eastAsia" w:ascii="宋体" w:hAnsi="宋体" w:eastAsia="宋体" w:cs="宋体"/>
          <w:b/>
          <w:bCs/>
          <w:color w:val="auto"/>
          <w:sz w:val="32"/>
          <w:szCs w:val="32"/>
          <w:highlight w:val="none"/>
          <w:u w:val="single"/>
        </w:rPr>
        <w:t xml:space="preserve">      </w:t>
      </w:r>
      <w:r>
        <w:rPr>
          <w:rFonts w:hint="eastAsia" w:ascii="宋体" w:hAnsi="宋体" w:eastAsia="宋体" w:cs="宋体"/>
          <w:b/>
          <w:bCs/>
          <w:color w:val="auto"/>
          <w:sz w:val="32"/>
          <w:szCs w:val="32"/>
          <w:highlight w:val="none"/>
        </w:rPr>
        <w:t>月</w:t>
      </w:r>
      <w:r>
        <w:rPr>
          <w:rFonts w:hint="eastAsia" w:ascii="宋体" w:hAnsi="宋体" w:eastAsia="宋体" w:cs="宋体"/>
          <w:b/>
          <w:bCs/>
          <w:color w:val="auto"/>
          <w:sz w:val="32"/>
          <w:szCs w:val="32"/>
          <w:highlight w:val="none"/>
          <w:u w:val="single"/>
        </w:rPr>
        <w:t xml:space="preserve">       </w:t>
      </w:r>
      <w:r>
        <w:rPr>
          <w:rFonts w:hint="eastAsia" w:ascii="宋体" w:hAnsi="宋体" w:eastAsia="宋体" w:cs="宋体"/>
          <w:b/>
          <w:bCs/>
          <w:color w:val="auto"/>
          <w:sz w:val="32"/>
          <w:szCs w:val="32"/>
          <w:highlight w:val="none"/>
        </w:rPr>
        <w:t>日</w:t>
      </w:r>
      <w:bookmarkEnd w:id="42"/>
    </w:p>
    <w:p w14:paraId="639A238F">
      <w:pPr>
        <w:pageBreakBefore w:val="0"/>
        <w:kinsoku/>
        <w:overflowPunct/>
        <w:topLinePunct w:val="0"/>
        <w:bidi w:val="0"/>
        <w:spacing w:line="360" w:lineRule="auto"/>
        <w:outlineLvl w:val="9"/>
        <w:rPr>
          <w:rFonts w:hint="eastAsia" w:ascii="宋体" w:hAnsi="宋体" w:eastAsia="宋体" w:cs="宋体"/>
          <w:b/>
          <w:color w:val="auto"/>
          <w:sz w:val="24"/>
          <w:highlight w:val="none"/>
        </w:rPr>
      </w:pPr>
    </w:p>
    <w:p w14:paraId="20AE53BC">
      <w:pPr>
        <w:pageBreakBefore w:val="0"/>
        <w:kinsoku/>
        <w:overflowPunct/>
        <w:topLinePunct w:val="0"/>
        <w:bidi w:val="0"/>
        <w:rPr>
          <w:rFonts w:hint="eastAsia" w:ascii="宋体" w:hAnsi="宋体" w:eastAsia="宋体" w:cs="宋体"/>
          <w:color w:val="auto"/>
          <w:sz w:val="24"/>
          <w:highlight w:val="none"/>
        </w:rPr>
      </w:pPr>
    </w:p>
    <w:p w14:paraId="63C1F2C7">
      <w:pPr>
        <w:pageBreakBefore w:val="0"/>
        <w:kinsoku/>
        <w:overflowPunct/>
        <w:topLinePunct w:val="0"/>
        <w:bidi w:val="0"/>
        <w:rPr>
          <w:rFonts w:hint="eastAsia" w:ascii="宋体" w:hAnsi="宋体" w:eastAsia="宋体" w:cs="宋体"/>
          <w:color w:val="auto"/>
          <w:sz w:val="24"/>
          <w:highlight w:val="none"/>
        </w:rPr>
      </w:pPr>
    </w:p>
    <w:p w14:paraId="3E1276DD">
      <w:pPr>
        <w:pageBreakBefore w:val="0"/>
        <w:kinsoku/>
        <w:overflowPunct/>
        <w:topLinePunct w:val="0"/>
        <w:bidi w:val="0"/>
        <w:rPr>
          <w:rFonts w:hint="eastAsia" w:ascii="宋体" w:hAnsi="宋体" w:eastAsia="宋体" w:cs="宋体"/>
          <w:color w:val="auto"/>
          <w:sz w:val="24"/>
          <w:highlight w:val="none"/>
        </w:rPr>
      </w:pPr>
    </w:p>
    <w:p w14:paraId="55684915">
      <w:pPr>
        <w:pageBreakBefore w:val="0"/>
        <w:kinsoku/>
        <w:overflowPunct/>
        <w:topLinePunct w:val="0"/>
        <w:bidi w:val="0"/>
        <w:rPr>
          <w:rFonts w:hint="eastAsia" w:ascii="宋体" w:hAnsi="宋体" w:eastAsia="宋体" w:cs="宋体"/>
          <w:color w:val="auto"/>
          <w:sz w:val="24"/>
          <w:highlight w:val="none"/>
        </w:rPr>
      </w:pPr>
    </w:p>
    <w:p w14:paraId="397AD135">
      <w:pPr>
        <w:pageBreakBefore w:val="0"/>
        <w:kinsoku/>
        <w:overflowPunct/>
        <w:topLinePunct w:val="0"/>
        <w:bidi w:val="0"/>
        <w:rPr>
          <w:rFonts w:hint="eastAsia" w:ascii="宋体" w:hAnsi="宋体" w:eastAsia="宋体" w:cs="宋体"/>
          <w:color w:val="auto"/>
          <w:sz w:val="24"/>
          <w:highlight w:val="none"/>
        </w:rPr>
      </w:pPr>
    </w:p>
    <w:p w14:paraId="09363A99">
      <w:pPr>
        <w:pageBreakBefore w:val="0"/>
        <w:kinsoku/>
        <w:overflowPunct/>
        <w:topLinePunct w:val="0"/>
        <w:bidi w:val="0"/>
        <w:spacing w:after="100" w:afterAutospacing="1"/>
        <w:jc w:val="center"/>
        <w:rPr>
          <w:rFonts w:hint="eastAsia" w:ascii="宋体" w:hAnsi="宋体" w:eastAsia="宋体" w:cs="宋体"/>
          <w:b/>
          <w:color w:val="auto"/>
          <w:sz w:val="24"/>
          <w:highlight w:val="none"/>
        </w:rPr>
      </w:pPr>
    </w:p>
    <w:p w14:paraId="3EC5B0E3">
      <w:pPr>
        <w:pageBreakBefore w:val="0"/>
        <w:kinsoku/>
        <w:overflowPunct/>
        <w:topLinePunct w:val="0"/>
        <w:bidi w:val="0"/>
        <w:jc w:val="center"/>
        <w:rPr>
          <w:rFonts w:hint="eastAsia" w:ascii="宋体" w:hAnsi="宋体" w:eastAsia="宋体" w:cs="宋体"/>
          <w:b/>
          <w:bCs/>
          <w:color w:val="auto"/>
          <w:sz w:val="30"/>
          <w:szCs w:val="30"/>
          <w:highlight w:val="none"/>
        </w:rPr>
      </w:pPr>
    </w:p>
    <w:p w14:paraId="6863347F">
      <w:pPr>
        <w:pageBreakBefore w:val="0"/>
        <w:kinsoku/>
        <w:overflowPunct/>
        <w:topLinePunct w:val="0"/>
        <w:bidi w:val="0"/>
        <w:jc w:val="center"/>
        <w:rPr>
          <w:rFonts w:hint="eastAsia" w:ascii="宋体" w:hAnsi="宋体" w:eastAsia="宋体" w:cs="宋体"/>
          <w:b/>
          <w:bCs/>
          <w:color w:val="auto"/>
          <w:sz w:val="30"/>
          <w:szCs w:val="30"/>
          <w:highlight w:val="none"/>
        </w:rPr>
      </w:pPr>
    </w:p>
    <w:p w14:paraId="2D4FF4E6">
      <w:pPr>
        <w:pageBreakBefore w:val="0"/>
        <w:kinsoku/>
        <w:overflowPunct/>
        <w:topLinePunct w:val="0"/>
        <w:bidi w:val="0"/>
        <w:jc w:val="center"/>
        <w:outlineLvl w:val="0"/>
        <w:rPr>
          <w:rFonts w:hint="eastAsia" w:ascii="宋体" w:hAnsi="宋体" w:eastAsia="宋体" w:cs="宋体"/>
          <w:b/>
          <w:bCs/>
          <w:color w:val="auto"/>
          <w:sz w:val="24"/>
          <w:highlight w:val="none"/>
        </w:rPr>
      </w:pPr>
      <w:bookmarkStart w:id="43" w:name="_Toc5878"/>
      <w:r>
        <w:rPr>
          <w:rFonts w:hint="eastAsia" w:ascii="宋体" w:hAnsi="宋体" w:eastAsia="宋体" w:cs="宋体"/>
          <w:b/>
          <w:bCs/>
          <w:color w:val="auto"/>
          <w:sz w:val="30"/>
          <w:szCs w:val="30"/>
          <w:highlight w:val="none"/>
        </w:rPr>
        <w:t>1、参选函</w:t>
      </w:r>
      <w:bookmarkEnd w:id="43"/>
    </w:p>
    <w:p w14:paraId="4E00B4E7">
      <w:pPr>
        <w:pageBreakBefore w:val="0"/>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 xml:space="preserve">  （比选人）    </w:t>
      </w:r>
    </w:p>
    <w:p w14:paraId="33FD75B3">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根据贵方为</w:t>
      </w:r>
      <w:r>
        <w:rPr>
          <w:rFonts w:hint="eastAsia" w:ascii="宋体" w:hAnsi="宋体" w:eastAsia="宋体" w:cs="宋体"/>
          <w:color w:val="auto"/>
          <w:sz w:val="24"/>
          <w:highlight w:val="none"/>
          <w:u w:val="single"/>
        </w:rPr>
        <w:t>(项目名称)</w:t>
      </w:r>
      <w:r>
        <w:rPr>
          <w:rFonts w:hint="eastAsia" w:ascii="宋体" w:hAnsi="宋体" w:eastAsia="宋体" w:cs="宋体"/>
          <w:color w:val="auto"/>
          <w:sz w:val="24"/>
          <w:highlight w:val="none"/>
        </w:rPr>
        <w:t>工程</w:t>
      </w:r>
      <w:r>
        <w:rPr>
          <w:rFonts w:hint="eastAsia" w:ascii="宋体" w:hAnsi="宋体" w:eastAsia="宋体" w:cs="宋体"/>
          <w:color w:val="auto"/>
          <w:sz w:val="24"/>
          <w:highlight w:val="none"/>
          <w:u w:val="single"/>
        </w:rPr>
        <w:t>(项目编号)</w:t>
      </w:r>
      <w:r>
        <w:rPr>
          <w:rFonts w:hint="eastAsia" w:ascii="宋体" w:hAnsi="宋体" w:eastAsia="宋体" w:cs="宋体"/>
          <w:color w:val="auto"/>
          <w:sz w:val="24"/>
          <w:highlight w:val="none"/>
        </w:rPr>
        <w:t>比选采购货物及服务的参选邀请，我方代表</w:t>
      </w:r>
      <w:r>
        <w:rPr>
          <w:rFonts w:hint="eastAsia" w:ascii="宋体" w:hAnsi="宋体" w:eastAsia="宋体" w:cs="宋体"/>
          <w:color w:val="auto"/>
          <w:sz w:val="24"/>
          <w:highlight w:val="none"/>
          <w:u w:val="single"/>
        </w:rPr>
        <w:t>（姓名、职务）</w:t>
      </w:r>
      <w:r>
        <w:rPr>
          <w:rFonts w:hint="eastAsia" w:ascii="宋体" w:hAnsi="宋体" w:eastAsia="宋体" w:cs="宋体"/>
          <w:color w:val="auto"/>
          <w:sz w:val="24"/>
          <w:highlight w:val="none"/>
        </w:rPr>
        <w:t>经正式授权并代表</w:t>
      </w:r>
      <w:r>
        <w:rPr>
          <w:rFonts w:hint="eastAsia" w:ascii="宋体" w:hAnsi="宋体" w:eastAsia="宋体" w:cs="宋体"/>
          <w:color w:val="auto"/>
          <w:sz w:val="24"/>
          <w:highlight w:val="none"/>
          <w:u w:val="single"/>
        </w:rPr>
        <w:t>（参选人名称、地址）</w:t>
      </w:r>
      <w:r>
        <w:rPr>
          <w:rFonts w:hint="eastAsia" w:ascii="宋体" w:hAnsi="宋体" w:eastAsia="宋体" w:cs="宋体"/>
          <w:color w:val="auto"/>
          <w:sz w:val="24"/>
          <w:highlight w:val="none"/>
        </w:rPr>
        <w:t>提交下述参选文件。在此，我方声明如下：</w:t>
      </w:r>
    </w:p>
    <w:p w14:paraId="27E4B594">
      <w:pPr>
        <w:pageBreakBefore w:val="0"/>
        <w:numPr>
          <w:ilvl w:val="0"/>
          <w:numId w:val="4"/>
        </w:numP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参选函</w:t>
      </w:r>
    </w:p>
    <w:p w14:paraId="56324190">
      <w:pPr>
        <w:pageBreakBefore w:val="0"/>
        <w:numPr>
          <w:ilvl w:val="0"/>
          <w:numId w:val="4"/>
        </w:numP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参选承诺书</w:t>
      </w:r>
    </w:p>
    <w:p w14:paraId="072AA337">
      <w:pPr>
        <w:pageBreakBefore w:val="0"/>
        <w:numPr>
          <w:ilvl w:val="0"/>
          <w:numId w:val="4"/>
        </w:numP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开标一览表</w:t>
      </w:r>
    </w:p>
    <w:p w14:paraId="6B859144">
      <w:pPr>
        <w:pageBreakBefore w:val="0"/>
        <w:numPr>
          <w:ilvl w:val="0"/>
          <w:numId w:val="4"/>
        </w:numP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开标一览</w:t>
      </w:r>
      <w:r>
        <w:rPr>
          <w:rFonts w:hint="eastAsia" w:ascii="宋体" w:hAnsi="宋体" w:eastAsia="宋体" w:cs="宋体"/>
          <w:color w:val="auto"/>
          <w:sz w:val="24"/>
          <w:highlight w:val="none"/>
          <w:lang w:eastAsia="zh-CN"/>
        </w:rPr>
        <w:t>明细</w:t>
      </w:r>
      <w:r>
        <w:rPr>
          <w:rFonts w:hint="eastAsia" w:ascii="宋体" w:hAnsi="宋体" w:eastAsia="宋体" w:cs="宋体"/>
          <w:color w:val="auto"/>
          <w:sz w:val="24"/>
          <w:highlight w:val="none"/>
        </w:rPr>
        <w:t>表</w:t>
      </w:r>
    </w:p>
    <w:p w14:paraId="7F9CD028">
      <w:pPr>
        <w:pageBreakBefore w:val="0"/>
        <w:numPr>
          <w:ilvl w:val="0"/>
          <w:numId w:val="4"/>
        </w:numP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服务需求响应/偏离表</w:t>
      </w:r>
    </w:p>
    <w:p w14:paraId="5BD45F71">
      <w:pPr>
        <w:pageBreakBefore w:val="0"/>
        <w:numPr>
          <w:ilvl w:val="0"/>
          <w:numId w:val="4"/>
        </w:numP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商务条款响应/偏离表</w:t>
      </w:r>
    </w:p>
    <w:p w14:paraId="58292DF9">
      <w:pPr>
        <w:pageBreakBefore w:val="0"/>
        <w:numPr>
          <w:ilvl w:val="0"/>
          <w:numId w:val="4"/>
        </w:numP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资格证明文件</w:t>
      </w:r>
    </w:p>
    <w:p w14:paraId="67D7CBDD">
      <w:pPr>
        <w:pageBreakBefore w:val="0"/>
        <w:numPr>
          <w:ilvl w:val="0"/>
          <w:numId w:val="4"/>
        </w:numP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按比选文件参选人须知和服务需求要求提供的有关文件</w:t>
      </w:r>
    </w:p>
    <w:p w14:paraId="2D01FEA1">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据此函，签字代表宣布同意如下：</w:t>
      </w:r>
    </w:p>
    <w:p w14:paraId="5A22755A">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1、所附参选价格表中规定的应提交和交付的货物参选总价为</w:t>
      </w:r>
      <w:r>
        <w:rPr>
          <w:rFonts w:hint="eastAsia" w:ascii="宋体" w:hAnsi="宋体" w:eastAsia="宋体" w:cs="宋体"/>
          <w:b/>
          <w:bCs/>
          <w:color w:val="auto"/>
          <w:sz w:val="24"/>
          <w:highlight w:val="none"/>
          <w:u w:val="single"/>
        </w:rPr>
        <w:t>（注明币种，并用文字和数字表示的参选总价）</w:t>
      </w:r>
      <w:r>
        <w:rPr>
          <w:rFonts w:hint="eastAsia" w:ascii="宋体" w:hAnsi="宋体" w:eastAsia="宋体" w:cs="宋体"/>
          <w:color w:val="auto"/>
          <w:sz w:val="24"/>
          <w:highlight w:val="none"/>
        </w:rPr>
        <w:t xml:space="preserve"> 。</w:t>
      </w:r>
    </w:p>
    <w:p w14:paraId="175E23FF">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2、参选人将按比选文件的规定履行合同责任和义务。</w:t>
      </w:r>
    </w:p>
    <w:p w14:paraId="782C5856">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3、参选有效期为参选最终截止之日起</w:t>
      </w:r>
      <w:r>
        <w:rPr>
          <w:rFonts w:hint="eastAsia" w:ascii="宋体" w:hAnsi="宋体" w:eastAsia="宋体" w:cs="宋体"/>
          <w:color w:val="auto"/>
          <w:sz w:val="24"/>
          <w:highlight w:val="none"/>
          <w:u w:val="single"/>
        </w:rPr>
        <w:t>90</w:t>
      </w:r>
      <w:r>
        <w:rPr>
          <w:rFonts w:hint="eastAsia" w:ascii="宋体" w:hAnsi="宋体" w:eastAsia="宋体" w:cs="宋体"/>
          <w:color w:val="auto"/>
          <w:sz w:val="24"/>
          <w:highlight w:val="none"/>
        </w:rPr>
        <w:t>日历日。</w:t>
      </w:r>
    </w:p>
    <w:p w14:paraId="258CD561">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4、如果在规定的开标时间后，参选人在参选有效期内撤回参选，其参选作无效处理。</w:t>
      </w:r>
    </w:p>
    <w:p w14:paraId="01C4CE10">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5、参选人已详细地阅读了全部比选文件及其附件，包括第</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（编号、补遗书）（如果有的话）。我们已完全理解并同意放弃对这方面有不明及误解的权力。</w:t>
      </w:r>
    </w:p>
    <w:p w14:paraId="5B6B8865">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6、参选人同意提供按照贵方可能要求的与其参选有关的一切数据或资料。</w:t>
      </w:r>
    </w:p>
    <w:p w14:paraId="4A769244">
      <w:pPr>
        <w:pageBreakBefore w:val="0"/>
        <w:kinsoku/>
        <w:wordWrap w:val="0"/>
        <w:overflowPunct/>
        <w:topLinePunct w:val="0"/>
        <w:bidi w:val="0"/>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sz w:val="24"/>
          <w:highlight w:val="none"/>
        </w:rPr>
        <w:t>7、与本参选有关的一切正式往来信函请寄：</w:t>
      </w:r>
    </w:p>
    <w:p w14:paraId="5E9644D4">
      <w:pPr>
        <w:pageBreakBefore w:val="0"/>
        <w:kinsoku/>
        <w:overflowPunct/>
        <w:topLinePunct w:val="0"/>
        <w:bidi w:val="0"/>
        <w:jc w:val="right"/>
        <w:rPr>
          <w:rFonts w:hint="eastAsia" w:ascii="宋体" w:hAnsi="宋体" w:eastAsia="宋体" w:cs="宋体"/>
          <w:b/>
          <w:bCs/>
          <w:color w:val="auto"/>
          <w:sz w:val="24"/>
          <w:highlight w:val="none"/>
        </w:rPr>
      </w:pPr>
    </w:p>
    <w:p w14:paraId="29163544">
      <w:pPr>
        <w:pageBreakBefore w:val="0"/>
        <w:kinsoku/>
        <w:overflowPunct/>
        <w:topLinePunct w:val="0"/>
        <w:bidi w:val="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参选人名称：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236E9748">
      <w:pPr>
        <w:pageBreakBefore w:val="0"/>
        <w:kinsoku/>
        <w:overflowPunct/>
        <w:topLinePunct w:val="0"/>
        <w:bidi w:val="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0B5E18EB">
      <w:pPr>
        <w:pageBreakBefore w:val="0"/>
        <w:kinsoku/>
        <w:overflowPunct/>
        <w:topLinePunct w:val="0"/>
        <w:bidi w:val="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法定代表人盖章（或授权委托人签字）：</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19F0F5A2">
      <w:pPr>
        <w:pageBreakBefore w:val="0"/>
        <w:kinsoku/>
        <w:overflowPunct/>
        <w:topLinePunct w:val="0"/>
        <w:bidi w:val="0"/>
        <w:rPr>
          <w:rFonts w:hint="eastAsia" w:ascii="宋体" w:hAnsi="宋体" w:eastAsia="宋体" w:cs="宋体"/>
          <w:color w:val="auto"/>
          <w:sz w:val="24"/>
          <w:highlight w:val="none"/>
        </w:rPr>
      </w:pPr>
    </w:p>
    <w:p w14:paraId="63F07D51">
      <w:pPr>
        <w:pageBreakBefore w:val="0"/>
        <w:kinsoku/>
        <w:overflowPunct/>
        <w:topLinePunct w:val="0"/>
        <w:bidi w:val="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日   期：</w:t>
      </w:r>
      <w:r>
        <w:rPr>
          <w:rFonts w:hint="eastAsia" w:ascii="宋体" w:hAnsi="宋体" w:eastAsia="宋体" w:cs="宋体"/>
          <w:color w:val="auto"/>
          <w:sz w:val="24"/>
          <w:highlight w:val="none"/>
          <w:u w:val="single"/>
        </w:rPr>
        <w:t xml:space="preserve">             </w:t>
      </w:r>
    </w:p>
    <w:p w14:paraId="0E1EC2AD">
      <w:pPr>
        <w:pageBreakBefore w:val="0"/>
        <w:kinsoku/>
        <w:overflowPunct/>
        <w:topLinePunct w:val="0"/>
        <w:bidi w:val="0"/>
        <w:jc w:val="center"/>
        <w:outlineLvl w:val="0"/>
        <w:rPr>
          <w:rFonts w:hint="eastAsia" w:ascii="宋体" w:hAnsi="宋体" w:eastAsia="宋体" w:cs="宋体"/>
          <w:b/>
          <w:bCs/>
          <w:color w:val="auto"/>
          <w:sz w:val="30"/>
          <w:szCs w:val="30"/>
          <w:highlight w:val="none"/>
        </w:rPr>
      </w:pPr>
      <w:bookmarkStart w:id="44" w:name="_Toc28420"/>
      <w:r>
        <w:rPr>
          <w:rFonts w:hint="eastAsia" w:ascii="宋体" w:hAnsi="宋体" w:eastAsia="宋体" w:cs="宋体"/>
          <w:b/>
          <w:bCs/>
          <w:color w:val="auto"/>
          <w:sz w:val="30"/>
          <w:szCs w:val="30"/>
          <w:highlight w:val="none"/>
        </w:rPr>
        <w:t>2、参选承诺书</w:t>
      </w:r>
      <w:bookmarkEnd w:id="44"/>
    </w:p>
    <w:p w14:paraId="3F59F863">
      <w:pPr>
        <w:pageBreakBefore w:val="0"/>
        <w:kinsoku/>
        <w:overflowPunct/>
        <w:topLinePunct w:val="0"/>
        <w:bidi w:val="0"/>
        <w:spacing w:line="5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 xml:space="preserve">   （比选人）   </w:t>
      </w:r>
      <w:r>
        <w:rPr>
          <w:rFonts w:hint="eastAsia" w:ascii="宋体" w:hAnsi="宋体" w:eastAsia="宋体" w:cs="宋体"/>
          <w:color w:val="auto"/>
          <w:sz w:val="24"/>
          <w:highlight w:val="none"/>
        </w:rPr>
        <w:t>：</w:t>
      </w:r>
    </w:p>
    <w:p w14:paraId="0CD4D092">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为了充分体现公平竞争、诚信参选行为，我单位对参与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项目的参选作出如下承诺：</w:t>
      </w:r>
    </w:p>
    <w:p w14:paraId="6B04F185">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 、严格遵守国家相关法律、法规，没有围标、串标、资质挂靠等违法、违规行为，所投入的管理、人员等均为我公司正式在职人员；</w:t>
      </w:r>
    </w:p>
    <w:p w14:paraId="17CE5520">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 、提供的资质等证明材料真实、合法、有效；</w:t>
      </w:r>
    </w:p>
    <w:p w14:paraId="1D8346AE">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3、不参与不正当竞争，不向参选人、代理机构、比选人、评标委员会等行贿以谋取不正当利益；</w:t>
      </w:r>
    </w:p>
    <w:p w14:paraId="676422EF">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4、严格按照比选文件、参选文件约定签订合同，不将中选项目违法分包、转包、转租；</w:t>
      </w:r>
    </w:p>
    <w:p w14:paraId="2D92F8E8">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5、主动接受业主等监督，如有违反，接受相应处罚，直至被追究法律责任。</w:t>
      </w:r>
    </w:p>
    <w:p w14:paraId="54AE6794">
      <w:pPr>
        <w:pageBreakBefore w:val="0"/>
        <w:kinsoku/>
        <w:overflowPunct/>
        <w:topLinePunct w:val="0"/>
        <w:bidi w:val="0"/>
        <w:spacing w:line="580" w:lineRule="exact"/>
        <w:rPr>
          <w:rFonts w:hint="eastAsia" w:ascii="宋体" w:hAnsi="宋体" w:eastAsia="宋体" w:cs="宋体"/>
          <w:color w:val="auto"/>
          <w:sz w:val="24"/>
          <w:highlight w:val="none"/>
        </w:rPr>
      </w:pPr>
    </w:p>
    <w:p w14:paraId="7B9E9814">
      <w:pPr>
        <w:pStyle w:val="46"/>
        <w:pageBreakBefore w:val="0"/>
        <w:kinsoku/>
        <w:overflowPunct/>
        <w:topLinePunct w:val="0"/>
        <w:bidi w:val="0"/>
        <w:rPr>
          <w:rFonts w:hint="eastAsia" w:ascii="宋体" w:hAnsi="宋体" w:eastAsia="宋体" w:cs="宋体"/>
          <w:color w:val="auto"/>
          <w:highlight w:val="none"/>
        </w:rPr>
      </w:pPr>
    </w:p>
    <w:p w14:paraId="37E9460A">
      <w:pPr>
        <w:pStyle w:val="46"/>
        <w:pageBreakBefore w:val="0"/>
        <w:kinsoku/>
        <w:overflowPunct/>
        <w:topLinePunct w:val="0"/>
        <w:bidi w:val="0"/>
        <w:rPr>
          <w:rFonts w:hint="eastAsia" w:ascii="宋体" w:hAnsi="宋体" w:eastAsia="宋体" w:cs="宋体"/>
          <w:color w:val="auto"/>
          <w:highlight w:val="none"/>
        </w:rPr>
      </w:pPr>
    </w:p>
    <w:p w14:paraId="4A934E22">
      <w:pPr>
        <w:pStyle w:val="46"/>
        <w:pageBreakBefore w:val="0"/>
        <w:kinsoku/>
        <w:overflowPunct/>
        <w:topLinePunct w:val="0"/>
        <w:bidi w:val="0"/>
        <w:rPr>
          <w:rFonts w:hint="eastAsia" w:ascii="宋体" w:hAnsi="宋体" w:eastAsia="宋体" w:cs="宋体"/>
          <w:color w:val="auto"/>
          <w:highlight w:val="none"/>
        </w:rPr>
      </w:pPr>
    </w:p>
    <w:p w14:paraId="2FFBE4CD">
      <w:pPr>
        <w:pStyle w:val="46"/>
        <w:pageBreakBefore w:val="0"/>
        <w:kinsoku/>
        <w:overflowPunct/>
        <w:topLinePunct w:val="0"/>
        <w:bidi w:val="0"/>
        <w:rPr>
          <w:rFonts w:hint="eastAsia" w:ascii="宋体" w:hAnsi="宋体" w:eastAsia="宋体" w:cs="宋体"/>
          <w:color w:val="auto"/>
          <w:highlight w:val="none"/>
        </w:rPr>
      </w:pPr>
    </w:p>
    <w:p w14:paraId="6CE3F60E">
      <w:pPr>
        <w:pageBreakBefore w:val="0"/>
        <w:kinsoku/>
        <w:overflowPunct/>
        <w:topLinePunct w:val="0"/>
        <w:bidi w:val="0"/>
        <w:spacing w:line="5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承诺单位（盖章）：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60E66125">
      <w:pPr>
        <w:pageBreakBefore w:val="0"/>
        <w:kinsoku/>
        <w:overflowPunct/>
        <w:topLinePunct w:val="0"/>
        <w:bidi w:val="0"/>
        <w:spacing w:line="5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法定代表人（签字或盖章）：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5E3CD0B5">
      <w:pPr>
        <w:pageBreakBefore w:val="0"/>
        <w:kinsoku/>
        <w:overflowPunct/>
        <w:topLinePunct w:val="0"/>
        <w:bidi w:val="0"/>
        <w:spacing w:line="5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联系电话（手机号码）：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6BB79D9E">
      <w:pPr>
        <w:pageBreakBefore w:val="0"/>
        <w:kinsoku/>
        <w:overflowPunct/>
        <w:topLinePunct w:val="0"/>
        <w:bidi w:val="0"/>
        <w:spacing w:line="580" w:lineRule="exact"/>
        <w:ind w:firstLine="4204" w:firstLineChars="1752"/>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年   月   日</w:t>
      </w:r>
    </w:p>
    <w:p w14:paraId="6FFFAEDA">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3AA8C117">
      <w:pPr>
        <w:pageBreakBefore w:val="0"/>
        <w:kinsoku/>
        <w:overflowPunct/>
        <w:topLinePunct w:val="0"/>
        <w:bidi w:val="0"/>
        <w:spacing w:line="440" w:lineRule="exact"/>
        <w:ind w:firstLine="435"/>
        <w:rPr>
          <w:rFonts w:hint="eastAsia" w:ascii="宋体" w:hAnsi="宋体" w:eastAsia="宋体" w:cs="宋体"/>
          <w:color w:val="auto"/>
          <w:sz w:val="24"/>
          <w:highlight w:val="none"/>
        </w:rPr>
      </w:pPr>
    </w:p>
    <w:p w14:paraId="5502096A">
      <w:pPr>
        <w:pageBreakBefore w:val="0"/>
        <w:kinsoku/>
        <w:overflowPunct/>
        <w:topLinePunct w:val="0"/>
        <w:bidi w:val="0"/>
        <w:spacing w:line="440" w:lineRule="exact"/>
        <w:rPr>
          <w:rFonts w:hint="eastAsia" w:ascii="宋体" w:hAnsi="宋体" w:eastAsia="宋体" w:cs="宋体"/>
          <w:b/>
          <w:color w:val="auto"/>
          <w:sz w:val="24"/>
          <w:highlight w:val="none"/>
        </w:rPr>
        <w:sectPr>
          <w:pgSz w:w="11906" w:h="16838"/>
          <w:pgMar w:top="1701" w:right="1376" w:bottom="1134" w:left="1710" w:header="851" w:footer="754" w:gutter="0"/>
          <w:pgNumType w:fmt="decimal"/>
          <w:cols w:space="720" w:num="1"/>
          <w:docGrid w:type="lines" w:linePitch="318" w:charSpace="0"/>
        </w:sectPr>
      </w:pPr>
      <w:r>
        <w:rPr>
          <w:rFonts w:hint="eastAsia" w:ascii="宋体" w:hAnsi="宋体" w:eastAsia="宋体" w:cs="宋体"/>
          <w:b/>
          <w:color w:val="auto"/>
          <w:sz w:val="24"/>
          <w:highlight w:val="none"/>
        </w:rPr>
        <w:t>（注：此承诺书由参选人法定代表人亲笔签署或</w:t>
      </w:r>
      <w:r>
        <w:rPr>
          <w:rFonts w:hint="eastAsia" w:ascii="宋体" w:hAnsi="宋体" w:eastAsia="宋体" w:cs="宋体"/>
          <w:b/>
          <w:color w:val="auto"/>
          <w:sz w:val="24"/>
          <w:highlight w:val="none"/>
          <w:lang w:eastAsia="zh-CN"/>
        </w:rPr>
        <w:t>盖</w:t>
      </w:r>
      <w:r>
        <w:rPr>
          <w:rFonts w:hint="eastAsia" w:ascii="宋体" w:hAnsi="宋体" w:eastAsia="宋体" w:cs="宋体"/>
          <w:b/>
          <w:color w:val="auto"/>
          <w:sz w:val="24"/>
          <w:highlight w:val="none"/>
        </w:rPr>
        <w:t>法定代表人的章，并加盖单位公章）</w:t>
      </w:r>
      <w:bookmarkStart w:id="45" w:name="_Toc344409075"/>
      <w:bookmarkStart w:id="46" w:name="_Toc323199452"/>
      <w:bookmarkStart w:id="47" w:name="_Toc344409279"/>
      <w:bookmarkStart w:id="48" w:name="_Toc346096038"/>
    </w:p>
    <w:p w14:paraId="67C60E3E">
      <w:pPr>
        <w:pageBreakBefore w:val="0"/>
        <w:kinsoku/>
        <w:overflowPunct/>
        <w:topLinePunct w:val="0"/>
        <w:bidi w:val="0"/>
        <w:jc w:val="center"/>
        <w:outlineLvl w:val="0"/>
        <w:rPr>
          <w:rFonts w:hint="eastAsia" w:ascii="宋体" w:hAnsi="宋体" w:eastAsia="宋体" w:cs="宋体"/>
          <w:b/>
          <w:bCs/>
          <w:color w:val="auto"/>
          <w:sz w:val="32"/>
          <w:szCs w:val="32"/>
          <w:highlight w:val="none"/>
        </w:rPr>
      </w:pPr>
      <w:bookmarkStart w:id="49" w:name="_Toc14586"/>
      <w:r>
        <w:rPr>
          <w:rFonts w:hint="eastAsia" w:ascii="宋体" w:hAnsi="宋体" w:eastAsia="宋体" w:cs="宋体"/>
          <w:b/>
          <w:bCs/>
          <w:color w:val="auto"/>
          <w:sz w:val="32"/>
          <w:szCs w:val="32"/>
          <w:highlight w:val="none"/>
        </w:rPr>
        <w:t>3、开标一览表</w:t>
      </w:r>
      <w:bookmarkEnd w:id="45"/>
      <w:bookmarkEnd w:id="46"/>
      <w:bookmarkEnd w:id="47"/>
      <w:bookmarkEnd w:id="48"/>
      <w:bookmarkEnd w:id="49"/>
    </w:p>
    <w:p w14:paraId="51405680">
      <w:pPr>
        <w:pageBreakBefore w:val="0"/>
        <w:kinsoku/>
        <w:overflowPunct/>
        <w:topLinePunct w:val="0"/>
        <w:bidi w:val="0"/>
        <w:rPr>
          <w:rFonts w:hint="eastAsia" w:ascii="宋体" w:hAnsi="宋体" w:eastAsia="宋体" w:cs="宋体"/>
          <w:color w:val="auto"/>
          <w:sz w:val="24"/>
          <w:highlight w:val="none"/>
        </w:rPr>
      </w:pPr>
    </w:p>
    <w:p w14:paraId="52E1DF78">
      <w:pPr>
        <w:pageBreakBefore w:val="0"/>
        <w:kinsoku/>
        <w:overflowPunct/>
        <w:topLinePunct w:val="0"/>
        <w:bidi w:val="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项目名称：                                            项目编号：   </w:t>
      </w:r>
    </w:p>
    <w:p w14:paraId="5C37F517">
      <w:pPr>
        <w:pageBreakBefore w:val="0"/>
        <w:kinsoku/>
        <w:overflowPunct/>
        <w:topLinePunct w:val="0"/>
        <w:bidi w:val="0"/>
        <w:rPr>
          <w:rFonts w:hint="eastAsia" w:ascii="宋体" w:hAnsi="宋体" w:eastAsia="宋体" w:cs="宋体"/>
          <w:color w:val="auto"/>
          <w:sz w:val="24"/>
          <w:highlight w:val="none"/>
        </w:rPr>
      </w:pPr>
    </w:p>
    <w:tbl>
      <w:tblPr>
        <w:tblStyle w:val="26"/>
        <w:tblpPr w:leftFromText="180" w:rightFromText="180" w:vertAnchor="text" w:horzAnchor="page" w:tblpX="945" w:tblpY="34"/>
        <w:tblOverlap w:val="never"/>
        <w:tblW w:w="98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6"/>
        <w:gridCol w:w="1407"/>
        <w:gridCol w:w="795"/>
        <w:gridCol w:w="925"/>
        <w:gridCol w:w="3391"/>
        <w:gridCol w:w="999"/>
        <w:gridCol w:w="946"/>
        <w:gridCol w:w="815"/>
      </w:tblGrid>
      <w:tr w14:paraId="4B096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9" w:hRule="atLeast"/>
        </w:trPr>
        <w:tc>
          <w:tcPr>
            <w:tcW w:w="536" w:type="dxa"/>
            <w:noWrap w:val="0"/>
            <w:vAlign w:val="center"/>
          </w:tcPr>
          <w:p w14:paraId="19E06795">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p w14:paraId="264FFE36">
            <w:pPr>
              <w:jc w:val="center"/>
              <w:rPr>
                <w:rFonts w:hint="eastAsia" w:ascii="宋体" w:hAnsi="宋体" w:eastAsia="宋体" w:cs="宋体"/>
                <w:color w:val="auto"/>
                <w:sz w:val="24"/>
                <w:szCs w:val="24"/>
                <w:highlight w:val="none"/>
              </w:rPr>
            </w:pPr>
          </w:p>
        </w:tc>
        <w:tc>
          <w:tcPr>
            <w:tcW w:w="1407" w:type="dxa"/>
            <w:noWrap w:val="0"/>
            <w:vAlign w:val="center"/>
          </w:tcPr>
          <w:p w14:paraId="0CF654BE">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795" w:type="dxa"/>
            <w:noWrap w:val="0"/>
            <w:vAlign w:val="center"/>
          </w:tcPr>
          <w:p w14:paraId="110B259B">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925" w:type="dxa"/>
            <w:noWrap w:val="0"/>
            <w:vAlign w:val="center"/>
          </w:tcPr>
          <w:p w14:paraId="21E9A2D1">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w:t>
            </w:r>
          </w:p>
        </w:tc>
        <w:tc>
          <w:tcPr>
            <w:tcW w:w="3391" w:type="dxa"/>
            <w:noWrap w:val="0"/>
            <w:vAlign w:val="center"/>
          </w:tcPr>
          <w:p w14:paraId="2ECE78F8">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总报价</w:t>
            </w:r>
          </w:p>
        </w:tc>
        <w:tc>
          <w:tcPr>
            <w:tcW w:w="999" w:type="dxa"/>
            <w:noWrap w:val="0"/>
            <w:vAlign w:val="center"/>
          </w:tcPr>
          <w:p w14:paraId="7A0528FB">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w:t>
            </w:r>
          </w:p>
          <w:p w14:paraId="1C58F6CE">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期限</w:t>
            </w:r>
          </w:p>
        </w:tc>
        <w:tc>
          <w:tcPr>
            <w:tcW w:w="946" w:type="dxa"/>
            <w:noWrap w:val="0"/>
            <w:vAlign w:val="center"/>
          </w:tcPr>
          <w:p w14:paraId="3A6DC331">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w:t>
            </w:r>
          </w:p>
          <w:p w14:paraId="74CFACB5">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地点</w:t>
            </w:r>
          </w:p>
        </w:tc>
        <w:tc>
          <w:tcPr>
            <w:tcW w:w="815" w:type="dxa"/>
            <w:noWrap w:val="0"/>
            <w:vAlign w:val="center"/>
          </w:tcPr>
          <w:p w14:paraId="52F267AB">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14:paraId="0D673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4" w:hRule="atLeast"/>
        </w:trPr>
        <w:tc>
          <w:tcPr>
            <w:tcW w:w="536" w:type="dxa"/>
            <w:noWrap w:val="0"/>
            <w:vAlign w:val="top"/>
          </w:tcPr>
          <w:p w14:paraId="17EB7EF0">
            <w:pPr>
              <w:adjustRightInd w:val="0"/>
              <w:snapToGrid w:val="0"/>
              <w:spacing w:line="440" w:lineRule="exact"/>
              <w:jc w:val="center"/>
              <w:rPr>
                <w:rFonts w:hint="eastAsia" w:ascii="宋体" w:hAnsi="宋体" w:eastAsia="宋体" w:cs="宋体"/>
                <w:bCs/>
                <w:snapToGrid w:val="0"/>
                <w:color w:val="auto"/>
                <w:kern w:val="0"/>
                <w:sz w:val="24"/>
                <w:szCs w:val="24"/>
                <w:highlight w:val="none"/>
              </w:rPr>
            </w:pPr>
          </w:p>
        </w:tc>
        <w:tc>
          <w:tcPr>
            <w:tcW w:w="1407" w:type="dxa"/>
            <w:noWrap w:val="0"/>
            <w:vAlign w:val="top"/>
          </w:tcPr>
          <w:p w14:paraId="08FEDB55">
            <w:pPr>
              <w:adjustRightInd w:val="0"/>
              <w:snapToGrid w:val="0"/>
              <w:spacing w:line="440" w:lineRule="exact"/>
              <w:jc w:val="center"/>
              <w:rPr>
                <w:rFonts w:hint="eastAsia" w:ascii="宋体" w:hAnsi="宋体" w:eastAsia="宋体" w:cs="宋体"/>
                <w:bCs/>
                <w:snapToGrid w:val="0"/>
                <w:color w:val="auto"/>
                <w:kern w:val="0"/>
                <w:sz w:val="24"/>
                <w:szCs w:val="24"/>
                <w:highlight w:val="none"/>
              </w:rPr>
            </w:pPr>
          </w:p>
        </w:tc>
        <w:tc>
          <w:tcPr>
            <w:tcW w:w="795" w:type="dxa"/>
            <w:noWrap w:val="0"/>
            <w:vAlign w:val="top"/>
          </w:tcPr>
          <w:p w14:paraId="19531248">
            <w:pPr>
              <w:adjustRightInd w:val="0"/>
              <w:snapToGrid w:val="0"/>
              <w:spacing w:line="440" w:lineRule="exact"/>
              <w:jc w:val="center"/>
              <w:rPr>
                <w:rFonts w:hint="eastAsia" w:ascii="宋体" w:hAnsi="宋体" w:eastAsia="宋体" w:cs="宋体"/>
                <w:bCs/>
                <w:snapToGrid w:val="0"/>
                <w:color w:val="auto"/>
                <w:kern w:val="0"/>
                <w:sz w:val="24"/>
                <w:szCs w:val="24"/>
                <w:highlight w:val="none"/>
              </w:rPr>
            </w:pPr>
          </w:p>
        </w:tc>
        <w:tc>
          <w:tcPr>
            <w:tcW w:w="925" w:type="dxa"/>
            <w:noWrap w:val="0"/>
            <w:vAlign w:val="top"/>
          </w:tcPr>
          <w:p w14:paraId="6780FE79">
            <w:pPr>
              <w:adjustRightInd w:val="0"/>
              <w:snapToGrid w:val="0"/>
              <w:spacing w:line="440" w:lineRule="exact"/>
              <w:jc w:val="center"/>
              <w:rPr>
                <w:rFonts w:hint="eastAsia" w:ascii="宋体" w:hAnsi="宋体" w:eastAsia="宋体" w:cs="宋体"/>
                <w:bCs/>
                <w:snapToGrid w:val="0"/>
                <w:color w:val="auto"/>
                <w:kern w:val="0"/>
                <w:sz w:val="24"/>
                <w:szCs w:val="24"/>
                <w:highlight w:val="none"/>
              </w:rPr>
            </w:pPr>
          </w:p>
        </w:tc>
        <w:tc>
          <w:tcPr>
            <w:tcW w:w="3391" w:type="dxa"/>
            <w:noWrap w:val="0"/>
            <w:vAlign w:val="top"/>
          </w:tcPr>
          <w:p w14:paraId="60A660D4">
            <w:pPr>
              <w:adjustRightInd w:val="0"/>
              <w:snapToGrid w:val="0"/>
              <w:spacing w:line="440" w:lineRule="exact"/>
              <w:jc w:val="center"/>
              <w:rPr>
                <w:rFonts w:hint="eastAsia" w:ascii="宋体" w:hAnsi="宋体" w:eastAsia="宋体" w:cs="宋体"/>
                <w:bCs/>
                <w:snapToGrid w:val="0"/>
                <w:color w:val="auto"/>
                <w:kern w:val="0"/>
                <w:sz w:val="24"/>
                <w:szCs w:val="24"/>
                <w:highlight w:val="none"/>
              </w:rPr>
            </w:pPr>
          </w:p>
        </w:tc>
        <w:tc>
          <w:tcPr>
            <w:tcW w:w="999" w:type="dxa"/>
            <w:noWrap w:val="0"/>
            <w:vAlign w:val="top"/>
          </w:tcPr>
          <w:p w14:paraId="26BC90B1">
            <w:pPr>
              <w:adjustRightInd w:val="0"/>
              <w:snapToGrid w:val="0"/>
              <w:spacing w:line="440" w:lineRule="exact"/>
              <w:jc w:val="center"/>
              <w:rPr>
                <w:rFonts w:hint="eastAsia" w:ascii="宋体" w:hAnsi="宋体" w:eastAsia="宋体" w:cs="宋体"/>
                <w:bCs/>
                <w:snapToGrid w:val="0"/>
                <w:color w:val="auto"/>
                <w:kern w:val="0"/>
                <w:sz w:val="24"/>
                <w:szCs w:val="24"/>
                <w:highlight w:val="none"/>
              </w:rPr>
            </w:pPr>
          </w:p>
        </w:tc>
        <w:tc>
          <w:tcPr>
            <w:tcW w:w="946" w:type="dxa"/>
            <w:noWrap w:val="0"/>
            <w:vAlign w:val="top"/>
          </w:tcPr>
          <w:p w14:paraId="09872C97">
            <w:pPr>
              <w:adjustRightInd w:val="0"/>
              <w:snapToGrid w:val="0"/>
              <w:spacing w:line="440" w:lineRule="exact"/>
              <w:jc w:val="center"/>
              <w:rPr>
                <w:rFonts w:hint="eastAsia" w:ascii="宋体" w:hAnsi="宋体" w:eastAsia="宋体" w:cs="宋体"/>
                <w:bCs/>
                <w:snapToGrid w:val="0"/>
                <w:color w:val="auto"/>
                <w:kern w:val="0"/>
                <w:sz w:val="24"/>
                <w:szCs w:val="24"/>
                <w:highlight w:val="none"/>
              </w:rPr>
            </w:pPr>
          </w:p>
        </w:tc>
        <w:tc>
          <w:tcPr>
            <w:tcW w:w="815" w:type="dxa"/>
            <w:noWrap w:val="0"/>
            <w:vAlign w:val="top"/>
          </w:tcPr>
          <w:p w14:paraId="162E3516">
            <w:pPr>
              <w:adjustRightInd w:val="0"/>
              <w:snapToGrid w:val="0"/>
              <w:spacing w:line="440" w:lineRule="exact"/>
              <w:jc w:val="center"/>
              <w:rPr>
                <w:rFonts w:hint="eastAsia" w:ascii="宋体" w:hAnsi="宋体" w:eastAsia="宋体" w:cs="宋体"/>
                <w:bCs/>
                <w:snapToGrid w:val="0"/>
                <w:color w:val="auto"/>
                <w:kern w:val="0"/>
                <w:sz w:val="24"/>
                <w:szCs w:val="24"/>
                <w:highlight w:val="none"/>
              </w:rPr>
            </w:pPr>
          </w:p>
        </w:tc>
      </w:tr>
      <w:tr w14:paraId="0FE42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6" w:hRule="atLeast"/>
        </w:trPr>
        <w:tc>
          <w:tcPr>
            <w:tcW w:w="9814" w:type="dxa"/>
            <w:gridSpan w:val="8"/>
            <w:noWrap w:val="0"/>
            <w:vAlign w:val="top"/>
          </w:tcPr>
          <w:p w14:paraId="6704120C">
            <w:pPr>
              <w:adjustRightInd w:val="0"/>
              <w:snapToGrid w:val="0"/>
              <w:spacing w:line="440" w:lineRule="exact"/>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总价：（大写）                                      ￥：（小写）</w:t>
            </w:r>
          </w:p>
        </w:tc>
      </w:tr>
    </w:tbl>
    <w:p w14:paraId="65D3F252">
      <w:pPr>
        <w:pStyle w:val="46"/>
        <w:pageBreakBefore w:val="0"/>
        <w:kinsoku/>
        <w:overflowPunct/>
        <w:topLinePunct w:val="0"/>
        <w:bidi w:val="0"/>
        <w:rPr>
          <w:rFonts w:hint="eastAsia" w:ascii="宋体" w:hAnsi="宋体" w:eastAsia="宋体" w:cs="宋体"/>
          <w:color w:val="auto"/>
          <w:highlight w:val="none"/>
        </w:rPr>
      </w:pPr>
    </w:p>
    <w:p w14:paraId="4C1C6940">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参选人：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（盖单位章）</w:t>
      </w:r>
    </w:p>
    <w:p w14:paraId="3C6DE87C">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法定代表人或委托代理人：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（签字或盖章）</w:t>
      </w:r>
    </w:p>
    <w:p w14:paraId="7A8BBF44">
      <w:pPr>
        <w:pageBreakBefore w:val="0"/>
        <w:kinsoku/>
        <w:wordWrap w:val="0"/>
        <w:overflowPunct/>
        <w:topLinePunct w:val="0"/>
        <w:bidi w:val="0"/>
        <w:spacing w:line="480" w:lineRule="auto"/>
        <w:jc w:val="right"/>
        <w:rPr>
          <w:rFonts w:hint="eastAsia" w:ascii="宋体" w:hAnsi="宋体" w:eastAsia="宋体" w:cs="宋体"/>
          <w:color w:val="auto"/>
          <w:sz w:val="24"/>
          <w:highlight w:val="none"/>
        </w:rPr>
      </w:pPr>
    </w:p>
    <w:p w14:paraId="26DF316D">
      <w:pPr>
        <w:pageBreakBefore w:val="0"/>
        <w:kinsoku/>
        <w:overflowPunct/>
        <w:topLinePunct w:val="0"/>
        <w:bidi w:val="0"/>
        <w:spacing w:line="480" w:lineRule="auto"/>
        <w:jc w:val="right"/>
        <w:rPr>
          <w:rFonts w:hint="eastAsia" w:ascii="宋体" w:hAnsi="宋体" w:eastAsia="宋体" w:cs="宋体"/>
          <w:color w:val="auto"/>
          <w:sz w:val="24"/>
          <w:highlight w:val="none"/>
        </w:rPr>
        <w:sectPr>
          <w:pgSz w:w="11906" w:h="16838"/>
          <w:pgMar w:top="1701" w:right="850" w:bottom="1134" w:left="850" w:header="851" w:footer="754" w:gutter="0"/>
          <w:pgNumType w:fmt="decimal"/>
          <w:cols w:space="720" w:num="1"/>
          <w:docGrid w:type="lines" w:linePitch="318" w:charSpace="0"/>
        </w:sectPr>
      </w:pPr>
      <w:r>
        <w:rPr>
          <w:rFonts w:hint="eastAsia" w:ascii="宋体" w:hAnsi="宋体" w:eastAsia="宋体" w:cs="宋体"/>
          <w:color w:val="auto"/>
          <w:sz w:val="24"/>
          <w:highlight w:val="none"/>
        </w:rPr>
        <w:t xml:space="preserve">日期：   年   月   日    </w:t>
      </w:r>
    </w:p>
    <w:p w14:paraId="5822917B">
      <w:pPr>
        <w:pageBreakBefore w:val="0"/>
        <w:kinsoku/>
        <w:overflowPunct/>
        <w:topLinePunct w:val="0"/>
        <w:bidi w:val="0"/>
        <w:jc w:val="center"/>
        <w:outlineLvl w:val="0"/>
        <w:rPr>
          <w:rFonts w:hint="eastAsia" w:ascii="宋体" w:hAnsi="宋体" w:eastAsia="宋体" w:cs="宋体"/>
          <w:b/>
          <w:bCs/>
          <w:color w:val="auto"/>
          <w:sz w:val="32"/>
          <w:szCs w:val="32"/>
          <w:highlight w:val="none"/>
        </w:rPr>
      </w:pPr>
      <w:bookmarkStart w:id="50" w:name="_Toc1062"/>
      <w:r>
        <w:rPr>
          <w:rFonts w:hint="eastAsia" w:ascii="宋体" w:hAnsi="宋体" w:eastAsia="宋体" w:cs="宋体"/>
          <w:b/>
          <w:bCs/>
          <w:color w:val="auto"/>
          <w:sz w:val="32"/>
          <w:szCs w:val="32"/>
          <w:highlight w:val="none"/>
        </w:rPr>
        <w:t>4、开标一览明细表</w:t>
      </w:r>
      <w:bookmarkEnd w:id="50"/>
    </w:p>
    <w:p w14:paraId="5DDC12A6">
      <w:pPr>
        <w:pageBreakBefore w:val="0"/>
        <w:kinsoku/>
        <w:overflowPunct/>
        <w:topLinePunct w:val="0"/>
        <w:bidi w:val="0"/>
        <w:rPr>
          <w:rFonts w:hint="eastAsia" w:ascii="宋体" w:hAnsi="宋体" w:eastAsia="宋体" w:cs="宋体"/>
          <w:color w:val="auto"/>
          <w:sz w:val="24"/>
          <w:highlight w:val="none"/>
        </w:rPr>
      </w:pPr>
    </w:p>
    <w:p w14:paraId="2891F22F">
      <w:pPr>
        <w:pageBreakBefore w:val="0"/>
        <w:kinsoku/>
        <w:overflowPunct/>
        <w:topLinePunct w:val="0"/>
        <w:bidi w:val="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41138F66">
      <w:pPr>
        <w:pageBreakBefore w:val="0"/>
        <w:kinsoku/>
        <w:overflowPunct/>
        <w:topLinePunct w:val="0"/>
        <w:bidi w:val="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1303417F">
      <w:pPr>
        <w:pageBreakBefore w:val="0"/>
        <w:kinsoku/>
        <w:overflowPunct/>
        <w:topLinePunct w:val="0"/>
        <w:bidi w:val="0"/>
        <w:spacing w:line="48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rPr>
        <w:t>按比选人提供的工程量清单明细逐条报价，且单价和总价不得超过招标控制价的单价和总价。</w:t>
      </w:r>
    </w:p>
    <w:p w14:paraId="5F23DD44">
      <w:pPr>
        <w:pageBreakBefore w:val="0"/>
        <w:kinsoku/>
        <w:overflowPunct/>
        <w:topLinePunct w:val="0"/>
        <w:bidi w:val="0"/>
        <w:spacing w:line="480" w:lineRule="auto"/>
        <w:jc w:val="right"/>
        <w:rPr>
          <w:rFonts w:hint="eastAsia" w:ascii="宋体" w:hAnsi="宋体" w:eastAsia="宋体" w:cs="宋体"/>
          <w:color w:val="auto"/>
          <w:sz w:val="24"/>
          <w:highlight w:val="none"/>
        </w:rPr>
      </w:pPr>
    </w:p>
    <w:p w14:paraId="67A90A91">
      <w:pPr>
        <w:pageBreakBefore w:val="0"/>
        <w:kinsoku/>
        <w:overflowPunct/>
        <w:topLinePunct w:val="0"/>
        <w:bidi w:val="0"/>
        <w:spacing w:line="480" w:lineRule="auto"/>
        <w:jc w:val="right"/>
        <w:rPr>
          <w:rFonts w:hint="eastAsia" w:ascii="宋体" w:hAnsi="宋体" w:eastAsia="宋体" w:cs="宋体"/>
          <w:color w:val="auto"/>
          <w:sz w:val="24"/>
          <w:highlight w:val="none"/>
        </w:rPr>
      </w:pPr>
    </w:p>
    <w:p w14:paraId="474C2EE9">
      <w:pPr>
        <w:pageBreakBefore w:val="0"/>
        <w:kinsoku/>
        <w:overflowPunct/>
        <w:topLinePunct w:val="0"/>
        <w:bidi w:val="0"/>
        <w:spacing w:line="480" w:lineRule="auto"/>
        <w:jc w:val="right"/>
        <w:rPr>
          <w:rFonts w:hint="eastAsia" w:ascii="宋体" w:hAnsi="宋体" w:eastAsia="宋体" w:cs="宋体"/>
          <w:color w:val="auto"/>
          <w:sz w:val="24"/>
          <w:highlight w:val="none"/>
        </w:rPr>
      </w:pPr>
    </w:p>
    <w:p w14:paraId="7281B1C9">
      <w:pPr>
        <w:pageBreakBefore w:val="0"/>
        <w:kinsoku/>
        <w:overflowPunct/>
        <w:topLinePunct w:val="0"/>
        <w:bidi w:val="0"/>
        <w:spacing w:line="480" w:lineRule="auto"/>
        <w:jc w:val="right"/>
        <w:rPr>
          <w:rFonts w:hint="eastAsia" w:ascii="宋体" w:hAnsi="宋体" w:eastAsia="宋体" w:cs="宋体"/>
          <w:color w:val="auto"/>
          <w:sz w:val="24"/>
          <w:highlight w:val="none"/>
        </w:rPr>
      </w:pPr>
    </w:p>
    <w:p w14:paraId="27246F01">
      <w:pPr>
        <w:pageBreakBefore w:val="0"/>
        <w:kinsoku/>
        <w:overflowPunct/>
        <w:topLinePunct w:val="0"/>
        <w:bidi w:val="0"/>
        <w:spacing w:line="480" w:lineRule="auto"/>
        <w:jc w:val="right"/>
        <w:rPr>
          <w:rFonts w:hint="eastAsia" w:ascii="宋体" w:hAnsi="宋体" w:eastAsia="宋体" w:cs="宋体"/>
          <w:color w:val="auto"/>
          <w:sz w:val="24"/>
          <w:highlight w:val="none"/>
        </w:rPr>
      </w:pPr>
    </w:p>
    <w:p w14:paraId="3A5EB439">
      <w:pPr>
        <w:pageBreakBefore w:val="0"/>
        <w:kinsoku/>
        <w:overflowPunct/>
        <w:topLinePunct w:val="0"/>
        <w:bidi w:val="0"/>
        <w:spacing w:line="480" w:lineRule="auto"/>
        <w:jc w:val="right"/>
        <w:rPr>
          <w:rFonts w:hint="eastAsia" w:ascii="宋体" w:hAnsi="宋体" w:eastAsia="宋体" w:cs="宋体"/>
          <w:color w:val="auto"/>
          <w:sz w:val="24"/>
          <w:highlight w:val="none"/>
        </w:rPr>
      </w:pPr>
    </w:p>
    <w:p w14:paraId="4855C8DB">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参选人：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（盖单位章）</w:t>
      </w:r>
    </w:p>
    <w:p w14:paraId="2FF6A019">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法定代表人或委托代理人：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（签字或盖章）</w:t>
      </w:r>
    </w:p>
    <w:p w14:paraId="5FC4BB62">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3F177175">
      <w:pPr>
        <w:pStyle w:val="48"/>
        <w:pageBreakBefore w:val="0"/>
        <w:kinsoku/>
        <w:overflowPunct/>
        <w:topLinePunct w:val="0"/>
        <w:bidi w:val="0"/>
        <w:rPr>
          <w:rFonts w:hint="eastAsia" w:ascii="宋体" w:hAnsi="宋体" w:eastAsia="宋体" w:cs="宋体"/>
          <w:color w:val="auto"/>
          <w:highlight w:val="none"/>
        </w:rPr>
      </w:pPr>
    </w:p>
    <w:p w14:paraId="26DB8874">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465154E9">
      <w:pPr>
        <w:pageBreakBefore w:val="0"/>
        <w:kinsoku/>
        <w:overflowPunct/>
        <w:topLinePunct w:val="0"/>
        <w:bidi w:val="0"/>
        <w:spacing w:line="240" w:lineRule="auto"/>
        <w:jc w:val="center"/>
        <w:outlineLvl w:val="0"/>
        <w:rPr>
          <w:rFonts w:hint="eastAsia" w:ascii="宋体" w:hAnsi="宋体" w:eastAsia="宋体" w:cs="宋体"/>
          <w:b/>
          <w:bCs/>
          <w:color w:val="auto"/>
          <w:sz w:val="32"/>
          <w:szCs w:val="32"/>
          <w:highlight w:val="none"/>
        </w:rPr>
      </w:pPr>
      <w:bookmarkStart w:id="51" w:name="_Toc2348"/>
      <w:r>
        <w:rPr>
          <w:rFonts w:hint="eastAsia" w:ascii="宋体" w:hAnsi="宋体" w:eastAsia="宋体" w:cs="宋体"/>
          <w:b/>
          <w:bCs/>
          <w:color w:val="auto"/>
          <w:sz w:val="32"/>
          <w:szCs w:val="32"/>
          <w:highlight w:val="none"/>
        </w:rPr>
        <w:t>5、服务需求响应/偏离表</w:t>
      </w:r>
      <w:bookmarkEnd w:id="51"/>
    </w:p>
    <w:p w14:paraId="5EBD5067">
      <w:pPr>
        <w:pStyle w:val="9"/>
        <w:pageBreakBefore w:val="0"/>
        <w:kinsoku/>
        <w:overflowPunct/>
        <w:topLinePunct w:val="0"/>
        <w:bidi w:val="0"/>
        <w:rPr>
          <w:rFonts w:hint="eastAsia" w:ascii="宋体" w:hAnsi="宋体" w:eastAsia="宋体" w:cs="宋体"/>
          <w:color w:val="auto"/>
          <w:sz w:val="24"/>
          <w:highlight w:val="none"/>
        </w:rPr>
      </w:pPr>
    </w:p>
    <w:p w14:paraId="244BA70A">
      <w:pPr>
        <w:pageBreakBefore w:val="0"/>
        <w:kinsoku/>
        <w:overflowPunct/>
        <w:topLinePunct w:val="0"/>
        <w:bidi w:val="0"/>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                                            项目编号：</w:t>
      </w:r>
    </w:p>
    <w:tbl>
      <w:tblPr>
        <w:tblStyle w:val="26"/>
        <w:tblW w:w="99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3"/>
        <w:gridCol w:w="2184"/>
        <w:gridCol w:w="2184"/>
        <w:gridCol w:w="2184"/>
        <w:gridCol w:w="2184"/>
      </w:tblGrid>
      <w:tr w14:paraId="768E3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9" w:hRule="atLeast"/>
          <w:jc w:val="center"/>
        </w:trPr>
        <w:tc>
          <w:tcPr>
            <w:tcW w:w="1243" w:type="dxa"/>
            <w:noWrap w:val="0"/>
            <w:vAlign w:val="center"/>
          </w:tcPr>
          <w:p w14:paraId="7F221820">
            <w:pPr>
              <w:pStyle w:val="4"/>
              <w:pageBreakBefore w:val="0"/>
              <w:kinsoku/>
              <w:overflowPunct/>
              <w:topLinePunct w:val="0"/>
              <w:bidi w:val="0"/>
              <w:spacing w:line="300" w:lineRule="atLeast"/>
              <w:jc w:val="center"/>
              <w:outlineLvl w:val="1"/>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序号</w:t>
            </w:r>
          </w:p>
        </w:tc>
        <w:tc>
          <w:tcPr>
            <w:tcW w:w="2184" w:type="dxa"/>
            <w:noWrap w:val="0"/>
            <w:vAlign w:val="center"/>
          </w:tcPr>
          <w:p w14:paraId="308794DA">
            <w:pPr>
              <w:pStyle w:val="4"/>
              <w:pageBreakBefore w:val="0"/>
              <w:kinsoku/>
              <w:overflowPunct/>
              <w:topLinePunct w:val="0"/>
              <w:bidi w:val="0"/>
              <w:spacing w:line="300" w:lineRule="atLeast"/>
              <w:jc w:val="center"/>
              <w:outlineLvl w:val="1"/>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比选文件服务需求</w:t>
            </w:r>
          </w:p>
        </w:tc>
        <w:tc>
          <w:tcPr>
            <w:tcW w:w="2184" w:type="dxa"/>
            <w:noWrap w:val="0"/>
            <w:vAlign w:val="center"/>
          </w:tcPr>
          <w:p w14:paraId="024A2E83">
            <w:pPr>
              <w:pStyle w:val="4"/>
              <w:pageBreakBefore w:val="0"/>
              <w:kinsoku/>
              <w:overflowPunct/>
              <w:topLinePunct w:val="0"/>
              <w:bidi w:val="0"/>
              <w:spacing w:line="300" w:lineRule="atLeast"/>
              <w:jc w:val="center"/>
              <w:outlineLvl w:val="1"/>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参选文件实际服务内容及响应</w:t>
            </w:r>
          </w:p>
        </w:tc>
        <w:tc>
          <w:tcPr>
            <w:tcW w:w="2184" w:type="dxa"/>
            <w:noWrap w:val="0"/>
            <w:vAlign w:val="center"/>
          </w:tcPr>
          <w:p w14:paraId="77A149AF">
            <w:pPr>
              <w:pStyle w:val="4"/>
              <w:pageBreakBefore w:val="0"/>
              <w:kinsoku/>
              <w:overflowPunct/>
              <w:topLinePunct w:val="0"/>
              <w:bidi w:val="0"/>
              <w:spacing w:line="300" w:lineRule="atLeast"/>
              <w:jc w:val="center"/>
              <w:outlineLvl w:val="1"/>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响应/偏离</w:t>
            </w:r>
          </w:p>
        </w:tc>
        <w:tc>
          <w:tcPr>
            <w:tcW w:w="2184" w:type="dxa"/>
            <w:noWrap w:val="0"/>
            <w:vAlign w:val="center"/>
          </w:tcPr>
          <w:p w14:paraId="5365AF55">
            <w:pPr>
              <w:pStyle w:val="4"/>
              <w:pageBreakBefore w:val="0"/>
              <w:kinsoku/>
              <w:overflowPunct/>
              <w:topLinePunct w:val="0"/>
              <w:bidi w:val="0"/>
              <w:spacing w:line="300" w:lineRule="atLeast"/>
              <w:jc w:val="center"/>
              <w:outlineLvl w:val="1"/>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说明</w:t>
            </w:r>
          </w:p>
        </w:tc>
      </w:tr>
      <w:tr w14:paraId="4D90F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1243" w:type="dxa"/>
            <w:noWrap w:val="0"/>
            <w:vAlign w:val="center"/>
          </w:tcPr>
          <w:p w14:paraId="4FD4CA8D">
            <w:pPr>
              <w:pStyle w:val="4"/>
              <w:pageBreakBefore w:val="0"/>
              <w:kinsoku/>
              <w:overflowPunct/>
              <w:topLinePunct w:val="0"/>
              <w:bidi w:val="0"/>
              <w:spacing w:line="300" w:lineRule="atLeast"/>
              <w:jc w:val="center"/>
              <w:outlineLvl w:val="1"/>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w:t>
            </w:r>
          </w:p>
        </w:tc>
        <w:tc>
          <w:tcPr>
            <w:tcW w:w="2184" w:type="dxa"/>
            <w:noWrap w:val="0"/>
            <w:vAlign w:val="center"/>
          </w:tcPr>
          <w:p w14:paraId="78BB0785">
            <w:pPr>
              <w:pStyle w:val="4"/>
              <w:pageBreakBefore w:val="0"/>
              <w:kinsoku/>
              <w:overflowPunct/>
              <w:topLinePunct w:val="0"/>
              <w:bidi w:val="0"/>
              <w:spacing w:line="300" w:lineRule="atLeast"/>
              <w:jc w:val="center"/>
              <w:outlineLvl w:val="9"/>
              <w:rPr>
                <w:rFonts w:hint="eastAsia" w:ascii="宋体" w:hAnsi="宋体" w:eastAsia="宋体" w:cs="宋体"/>
                <w:b w:val="0"/>
                <w:bCs w:val="0"/>
                <w:color w:val="auto"/>
                <w:sz w:val="24"/>
                <w:szCs w:val="24"/>
                <w:highlight w:val="none"/>
                <w:lang w:val="en-US" w:eastAsia="zh-CN"/>
              </w:rPr>
            </w:pPr>
          </w:p>
        </w:tc>
        <w:tc>
          <w:tcPr>
            <w:tcW w:w="2184" w:type="dxa"/>
            <w:noWrap w:val="0"/>
            <w:vAlign w:val="center"/>
          </w:tcPr>
          <w:p w14:paraId="186D0565">
            <w:pPr>
              <w:pStyle w:val="4"/>
              <w:pageBreakBefore w:val="0"/>
              <w:kinsoku/>
              <w:overflowPunct/>
              <w:topLinePunct w:val="0"/>
              <w:bidi w:val="0"/>
              <w:spacing w:line="300" w:lineRule="atLeast"/>
              <w:jc w:val="center"/>
              <w:outlineLvl w:val="9"/>
              <w:rPr>
                <w:rFonts w:hint="eastAsia" w:ascii="宋体" w:hAnsi="宋体" w:eastAsia="宋体" w:cs="宋体"/>
                <w:b w:val="0"/>
                <w:bCs w:val="0"/>
                <w:color w:val="auto"/>
                <w:sz w:val="24"/>
                <w:szCs w:val="24"/>
                <w:highlight w:val="none"/>
                <w:lang w:val="en-US" w:eastAsia="zh-CN"/>
              </w:rPr>
            </w:pPr>
          </w:p>
        </w:tc>
        <w:tc>
          <w:tcPr>
            <w:tcW w:w="2184" w:type="dxa"/>
            <w:noWrap w:val="0"/>
            <w:vAlign w:val="center"/>
          </w:tcPr>
          <w:p w14:paraId="0F3A03A6">
            <w:pPr>
              <w:pStyle w:val="4"/>
              <w:pageBreakBefore w:val="0"/>
              <w:kinsoku/>
              <w:overflowPunct/>
              <w:topLinePunct w:val="0"/>
              <w:bidi w:val="0"/>
              <w:spacing w:line="300" w:lineRule="atLeast"/>
              <w:jc w:val="center"/>
              <w:outlineLvl w:val="9"/>
              <w:rPr>
                <w:rFonts w:hint="eastAsia" w:ascii="宋体" w:hAnsi="宋体" w:eastAsia="宋体" w:cs="宋体"/>
                <w:b w:val="0"/>
                <w:bCs w:val="0"/>
                <w:color w:val="auto"/>
                <w:sz w:val="24"/>
                <w:szCs w:val="24"/>
                <w:highlight w:val="none"/>
                <w:lang w:val="en-US" w:eastAsia="zh-CN"/>
              </w:rPr>
            </w:pPr>
          </w:p>
        </w:tc>
        <w:tc>
          <w:tcPr>
            <w:tcW w:w="2184" w:type="dxa"/>
            <w:noWrap w:val="0"/>
            <w:vAlign w:val="center"/>
          </w:tcPr>
          <w:p w14:paraId="2CB023F9">
            <w:pPr>
              <w:pStyle w:val="4"/>
              <w:pageBreakBefore w:val="0"/>
              <w:kinsoku/>
              <w:overflowPunct/>
              <w:topLinePunct w:val="0"/>
              <w:bidi w:val="0"/>
              <w:spacing w:line="300" w:lineRule="atLeast"/>
              <w:jc w:val="center"/>
              <w:outlineLvl w:val="9"/>
              <w:rPr>
                <w:rFonts w:hint="eastAsia" w:ascii="宋体" w:hAnsi="宋体" w:eastAsia="宋体" w:cs="宋体"/>
                <w:b w:val="0"/>
                <w:bCs w:val="0"/>
                <w:color w:val="auto"/>
                <w:sz w:val="24"/>
                <w:szCs w:val="24"/>
                <w:highlight w:val="none"/>
                <w:lang w:val="en-US" w:eastAsia="zh-CN"/>
              </w:rPr>
            </w:pPr>
          </w:p>
        </w:tc>
      </w:tr>
      <w:tr w14:paraId="1D586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1243" w:type="dxa"/>
            <w:noWrap w:val="0"/>
            <w:vAlign w:val="center"/>
          </w:tcPr>
          <w:p w14:paraId="4978D0C6">
            <w:pPr>
              <w:pStyle w:val="4"/>
              <w:pageBreakBefore w:val="0"/>
              <w:kinsoku/>
              <w:overflowPunct/>
              <w:topLinePunct w:val="0"/>
              <w:bidi w:val="0"/>
              <w:spacing w:line="300" w:lineRule="atLeast"/>
              <w:jc w:val="center"/>
              <w:outlineLvl w:val="1"/>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w:t>
            </w:r>
          </w:p>
        </w:tc>
        <w:tc>
          <w:tcPr>
            <w:tcW w:w="2184" w:type="dxa"/>
            <w:noWrap w:val="0"/>
            <w:vAlign w:val="center"/>
          </w:tcPr>
          <w:p w14:paraId="55F35D4D">
            <w:pPr>
              <w:pStyle w:val="4"/>
              <w:pageBreakBefore w:val="0"/>
              <w:kinsoku/>
              <w:overflowPunct/>
              <w:topLinePunct w:val="0"/>
              <w:bidi w:val="0"/>
              <w:spacing w:line="300" w:lineRule="atLeast"/>
              <w:jc w:val="center"/>
              <w:outlineLvl w:val="9"/>
              <w:rPr>
                <w:rFonts w:hint="eastAsia" w:ascii="宋体" w:hAnsi="宋体" w:eastAsia="宋体" w:cs="宋体"/>
                <w:b w:val="0"/>
                <w:bCs w:val="0"/>
                <w:color w:val="auto"/>
                <w:sz w:val="24"/>
                <w:szCs w:val="24"/>
                <w:highlight w:val="none"/>
                <w:lang w:val="en-US" w:eastAsia="zh-CN"/>
              </w:rPr>
            </w:pPr>
          </w:p>
        </w:tc>
        <w:tc>
          <w:tcPr>
            <w:tcW w:w="2184" w:type="dxa"/>
            <w:noWrap w:val="0"/>
            <w:vAlign w:val="center"/>
          </w:tcPr>
          <w:p w14:paraId="32C5148A">
            <w:pPr>
              <w:pStyle w:val="4"/>
              <w:pageBreakBefore w:val="0"/>
              <w:kinsoku/>
              <w:overflowPunct/>
              <w:topLinePunct w:val="0"/>
              <w:bidi w:val="0"/>
              <w:spacing w:line="300" w:lineRule="atLeast"/>
              <w:jc w:val="center"/>
              <w:outlineLvl w:val="9"/>
              <w:rPr>
                <w:rFonts w:hint="eastAsia" w:ascii="宋体" w:hAnsi="宋体" w:eastAsia="宋体" w:cs="宋体"/>
                <w:b w:val="0"/>
                <w:bCs w:val="0"/>
                <w:color w:val="auto"/>
                <w:sz w:val="24"/>
                <w:szCs w:val="24"/>
                <w:highlight w:val="none"/>
                <w:lang w:val="en-US" w:eastAsia="zh-CN"/>
              </w:rPr>
            </w:pPr>
          </w:p>
        </w:tc>
        <w:tc>
          <w:tcPr>
            <w:tcW w:w="2184" w:type="dxa"/>
            <w:noWrap w:val="0"/>
            <w:vAlign w:val="center"/>
          </w:tcPr>
          <w:p w14:paraId="6B90F249">
            <w:pPr>
              <w:pStyle w:val="4"/>
              <w:pageBreakBefore w:val="0"/>
              <w:kinsoku/>
              <w:overflowPunct/>
              <w:topLinePunct w:val="0"/>
              <w:bidi w:val="0"/>
              <w:spacing w:line="300" w:lineRule="atLeast"/>
              <w:jc w:val="center"/>
              <w:outlineLvl w:val="9"/>
              <w:rPr>
                <w:rFonts w:hint="eastAsia" w:ascii="宋体" w:hAnsi="宋体" w:eastAsia="宋体" w:cs="宋体"/>
                <w:b w:val="0"/>
                <w:bCs w:val="0"/>
                <w:color w:val="auto"/>
                <w:sz w:val="24"/>
                <w:szCs w:val="24"/>
                <w:highlight w:val="none"/>
                <w:lang w:val="en-US" w:eastAsia="zh-CN"/>
              </w:rPr>
            </w:pPr>
          </w:p>
        </w:tc>
        <w:tc>
          <w:tcPr>
            <w:tcW w:w="2184" w:type="dxa"/>
            <w:noWrap w:val="0"/>
            <w:vAlign w:val="center"/>
          </w:tcPr>
          <w:p w14:paraId="7FA6B263">
            <w:pPr>
              <w:pStyle w:val="4"/>
              <w:pageBreakBefore w:val="0"/>
              <w:kinsoku/>
              <w:overflowPunct/>
              <w:topLinePunct w:val="0"/>
              <w:bidi w:val="0"/>
              <w:spacing w:line="300" w:lineRule="atLeast"/>
              <w:jc w:val="center"/>
              <w:outlineLvl w:val="9"/>
              <w:rPr>
                <w:rFonts w:hint="eastAsia" w:ascii="宋体" w:hAnsi="宋体" w:eastAsia="宋体" w:cs="宋体"/>
                <w:b w:val="0"/>
                <w:bCs w:val="0"/>
                <w:color w:val="auto"/>
                <w:sz w:val="24"/>
                <w:szCs w:val="24"/>
                <w:highlight w:val="none"/>
                <w:lang w:val="en-US" w:eastAsia="zh-CN"/>
              </w:rPr>
            </w:pPr>
          </w:p>
        </w:tc>
      </w:tr>
      <w:tr w14:paraId="55947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1243" w:type="dxa"/>
            <w:noWrap w:val="0"/>
            <w:vAlign w:val="center"/>
          </w:tcPr>
          <w:p w14:paraId="665C21CF">
            <w:pPr>
              <w:pStyle w:val="4"/>
              <w:pageBreakBefore w:val="0"/>
              <w:kinsoku/>
              <w:overflowPunct/>
              <w:topLinePunct w:val="0"/>
              <w:bidi w:val="0"/>
              <w:spacing w:line="300" w:lineRule="atLeast"/>
              <w:jc w:val="center"/>
              <w:outlineLvl w:val="1"/>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w:t>
            </w:r>
          </w:p>
        </w:tc>
        <w:tc>
          <w:tcPr>
            <w:tcW w:w="2184" w:type="dxa"/>
            <w:noWrap w:val="0"/>
            <w:vAlign w:val="center"/>
          </w:tcPr>
          <w:p w14:paraId="3A7A35DE">
            <w:pPr>
              <w:pStyle w:val="4"/>
              <w:pageBreakBefore w:val="0"/>
              <w:kinsoku/>
              <w:overflowPunct/>
              <w:topLinePunct w:val="0"/>
              <w:bidi w:val="0"/>
              <w:spacing w:line="300" w:lineRule="atLeast"/>
              <w:jc w:val="center"/>
              <w:outlineLvl w:val="9"/>
              <w:rPr>
                <w:rFonts w:hint="eastAsia" w:ascii="宋体" w:hAnsi="宋体" w:eastAsia="宋体" w:cs="宋体"/>
                <w:b w:val="0"/>
                <w:bCs w:val="0"/>
                <w:color w:val="auto"/>
                <w:sz w:val="24"/>
                <w:szCs w:val="24"/>
                <w:highlight w:val="none"/>
                <w:lang w:val="en-US" w:eastAsia="zh-CN"/>
              </w:rPr>
            </w:pPr>
          </w:p>
        </w:tc>
        <w:tc>
          <w:tcPr>
            <w:tcW w:w="2184" w:type="dxa"/>
            <w:noWrap w:val="0"/>
            <w:vAlign w:val="center"/>
          </w:tcPr>
          <w:p w14:paraId="04D7A322">
            <w:pPr>
              <w:pStyle w:val="4"/>
              <w:pageBreakBefore w:val="0"/>
              <w:kinsoku/>
              <w:overflowPunct/>
              <w:topLinePunct w:val="0"/>
              <w:bidi w:val="0"/>
              <w:spacing w:line="300" w:lineRule="atLeast"/>
              <w:jc w:val="center"/>
              <w:outlineLvl w:val="9"/>
              <w:rPr>
                <w:rFonts w:hint="eastAsia" w:ascii="宋体" w:hAnsi="宋体" w:eastAsia="宋体" w:cs="宋体"/>
                <w:b w:val="0"/>
                <w:bCs w:val="0"/>
                <w:color w:val="auto"/>
                <w:sz w:val="24"/>
                <w:szCs w:val="24"/>
                <w:highlight w:val="none"/>
                <w:lang w:val="en-US" w:eastAsia="zh-CN"/>
              </w:rPr>
            </w:pPr>
          </w:p>
        </w:tc>
        <w:tc>
          <w:tcPr>
            <w:tcW w:w="2184" w:type="dxa"/>
            <w:noWrap w:val="0"/>
            <w:vAlign w:val="center"/>
          </w:tcPr>
          <w:p w14:paraId="7D236CF9">
            <w:pPr>
              <w:pStyle w:val="4"/>
              <w:pageBreakBefore w:val="0"/>
              <w:kinsoku/>
              <w:overflowPunct/>
              <w:topLinePunct w:val="0"/>
              <w:bidi w:val="0"/>
              <w:spacing w:line="300" w:lineRule="atLeast"/>
              <w:jc w:val="center"/>
              <w:outlineLvl w:val="9"/>
              <w:rPr>
                <w:rFonts w:hint="eastAsia" w:ascii="宋体" w:hAnsi="宋体" w:eastAsia="宋体" w:cs="宋体"/>
                <w:b w:val="0"/>
                <w:bCs w:val="0"/>
                <w:color w:val="auto"/>
                <w:sz w:val="24"/>
                <w:szCs w:val="24"/>
                <w:highlight w:val="none"/>
                <w:lang w:val="en-US" w:eastAsia="zh-CN"/>
              </w:rPr>
            </w:pPr>
          </w:p>
        </w:tc>
        <w:tc>
          <w:tcPr>
            <w:tcW w:w="2184" w:type="dxa"/>
            <w:noWrap w:val="0"/>
            <w:vAlign w:val="center"/>
          </w:tcPr>
          <w:p w14:paraId="2DA78960">
            <w:pPr>
              <w:pStyle w:val="4"/>
              <w:pageBreakBefore w:val="0"/>
              <w:kinsoku/>
              <w:overflowPunct/>
              <w:topLinePunct w:val="0"/>
              <w:bidi w:val="0"/>
              <w:spacing w:line="300" w:lineRule="atLeast"/>
              <w:jc w:val="center"/>
              <w:outlineLvl w:val="9"/>
              <w:rPr>
                <w:rFonts w:hint="eastAsia" w:ascii="宋体" w:hAnsi="宋体" w:eastAsia="宋体" w:cs="宋体"/>
                <w:b w:val="0"/>
                <w:bCs w:val="0"/>
                <w:color w:val="auto"/>
                <w:sz w:val="24"/>
                <w:szCs w:val="24"/>
                <w:highlight w:val="none"/>
                <w:lang w:val="en-US" w:eastAsia="zh-CN"/>
              </w:rPr>
            </w:pPr>
          </w:p>
        </w:tc>
      </w:tr>
      <w:tr w14:paraId="5ECD4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1243" w:type="dxa"/>
            <w:noWrap w:val="0"/>
            <w:vAlign w:val="center"/>
          </w:tcPr>
          <w:p w14:paraId="066D97D5">
            <w:pPr>
              <w:pStyle w:val="4"/>
              <w:pageBreakBefore w:val="0"/>
              <w:kinsoku/>
              <w:overflowPunct/>
              <w:topLinePunct w:val="0"/>
              <w:bidi w:val="0"/>
              <w:spacing w:line="300" w:lineRule="atLeast"/>
              <w:jc w:val="center"/>
              <w:outlineLvl w:val="1"/>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w:t>
            </w:r>
          </w:p>
        </w:tc>
        <w:tc>
          <w:tcPr>
            <w:tcW w:w="2184" w:type="dxa"/>
            <w:noWrap w:val="0"/>
            <w:vAlign w:val="center"/>
          </w:tcPr>
          <w:p w14:paraId="38C8713A">
            <w:pPr>
              <w:pStyle w:val="4"/>
              <w:pageBreakBefore w:val="0"/>
              <w:kinsoku/>
              <w:overflowPunct/>
              <w:topLinePunct w:val="0"/>
              <w:bidi w:val="0"/>
              <w:spacing w:line="300" w:lineRule="atLeast"/>
              <w:jc w:val="center"/>
              <w:outlineLvl w:val="9"/>
              <w:rPr>
                <w:rFonts w:hint="eastAsia" w:ascii="宋体" w:hAnsi="宋体" w:eastAsia="宋体" w:cs="宋体"/>
                <w:b w:val="0"/>
                <w:bCs w:val="0"/>
                <w:color w:val="auto"/>
                <w:sz w:val="24"/>
                <w:szCs w:val="24"/>
                <w:highlight w:val="none"/>
                <w:lang w:val="en-US" w:eastAsia="zh-CN"/>
              </w:rPr>
            </w:pPr>
          </w:p>
        </w:tc>
        <w:tc>
          <w:tcPr>
            <w:tcW w:w="2184" w:type="dxa"/>
            <w:noWrap w:val="0"/>
            <w:vAlign w:val="center"/>
          </w:tcPr>
          <w:p w14:paraId="16CC407E">
            <w:pPr>
              <w:pStyle w:val="4"/>
              <w:pageBreakBefore w:val="0"/>
              <w:kinsoku/>
              <w:overflowPunct/>
              <w:topLinePunct w:val="0"/>
              <w:bidi w:val="0"/>
              <w:spacing w:line="300" w:lineRule="atLeast"/>
              <w:jc w:val="center"/>
              <w:outlineLvl w:val="9"/>
              <w:rPr>
                <w:rFonts w:hint="eastAsia" w:ascii="宋体" w:hAnsi="宋体" w:eastAsia="宋体" w:cs="宋体"/>
                <w:b w:val="0"/>
                <w:bCs w:val="0"/>
                <w:color w:val="auto"/>
                <w:sz w:val="24"/>
                <w:szCs w:val="24"/>
                <w:highlight w:val="none"/>
                <w:lang w:val="en-US" w:eastAsia="zh-CN"/>
              </w:rPr>
            </w:pPr>
          </w:p>
        </w:tc>
        <w:tc>
          <w:tcPr>
            <w:tcW w:w="2184" w:type="dxa"/>
            <w:noWrap w:val="0"/>
            <w:vAlign w:val="center"/>
          </w:tcPr>
          <w:p w14:paraId="658A0259">
            <w:pPr>
              <w:pStyle w:val="4"/>
              <w:pageBreakBefore w:val="0"/>
              <w:kinsoku/>
              <w:overflowPunct/>
              <w:topLinePunct w:val="0"/>
              <w:bidi w:val="0"/>
              <w:spacing w:line="300" w:lineRule="atLeast"/>
              <w:jc w:val="center"/>
              <w:outlineLvl w:val="9"/>
              <w:rPr>
                <w:rFonts w:hint="eastAsia" w:ascii="宋体" w:hAnsi="宋体" w:eastAsia="宋体" w:cs="宋体"/>
                <w:b w:val="0"/>
                <w:bCs w:val="0"/>
                <w:color w:val="auto"/>
                <w:sz w:val="24"/>
                <w:szCs w:val="24"/>
                <w:highlight w:val="none"/>
                <w:lang w:val="en-US" w:eastAsia="zh-CN"/>
              </w:rPr>
            </w:pPr>
          </w:p>
        </w:tc>
        <w:tc>
          <w:tcPr>
            <w:tcW w:w="2184" w:type="dxa"/>
            <w:noWrap w:val="0"/>
            <w:vAlign w:val="center"/>
          </w:tcPr>
          <w:p w14:paraId="337156CD">
            <w:pPr>
              <w:pStyle w:val="4"/>
              <w:pageBreakBefore w:val="0"/>
              <w:kinsoku/>
              <w:overflowPunct/>
              <w:topLinePunct w:val="0"/>
              <w:bidi w:val="0"/>
              <w:spacing w:line="300" w:lineRule="atLeast"/>
              <w:jc w:val="center"/>
              <w:outlineLvl w:val="9"/>
              <w:rPr>
                <w:rFonts w:hint="eastAsia" w:ascii="宋体" w:hAnsi="宋体" w:eastAsia="宋体" w:cs="宋体"/>
                <w:b w:val="0"/>
                <w:bCs w:val="0"/>
                <w:color w:val="auto"/>
                <w:sz w:val="24"/>
                <w:szCs w:val="24"/>
                <w:highlight w:val="none"/>
                <w:lang w:val="en-US" w:eastAsia="zh-CN"/>
              </w:rPr>
            </w:pPr>
          </w:p>
        </w:tc>
      </w:tr>
    </w:tbl>
    <w:p w14:paraId="62854AEE">
      <w:pPr>
        <w:pageBreakBefore w:val="0"/>
        <w:kinsoku/>
        <w:overflowPunct/>
        <w:topLinePunct w:val="0"/>
        <w:bidi w:val="0"/>
        <w:spacing w:line="480" w:lineRule="auto"/>
        <w:jc w:val="right"/>
        <w:rPr>
          <w:rFonts w:hint="eastAsia" w:ascii="宋体" w:hAnsi="宋体" w:eastAsia="宋体" w:cs="宋体"/>
          <w:color w:val="auto"/>
          <w:sz w:val="24"/>
          <w:highlight w:val="none"/>
        </w:rPr>
      </w:pPr>
    </w:p>
    <w:p w14:paraId="267C3CB8">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参选人：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（盖单位章）</w:t>
      </w:r>
    </w:p>
    <w:p w14:paraId="7D6E9031">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法定代表人或委托代理人：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（签字或盖章）</w:t>
      </w:r>
    </w:p>
    <w:p w14:paraId="4981E419">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35517234">
      <w:pPr>
        <w:pStyle w:val="4"/>
        <w:pageBreakBefore w:val="0"/>
        <w:kinsoku/>
        <w:overflowPunct/>
        <w:topLinePunct w:val="0"/>
        <w:bidi w:val="0"/>
        <w:outlineLvl w:val="9"/>
        <w:rPr>
          <w:rFonts w:hint="eastAsia" w:ascii="宋体" w:hAnsi="宋体" w:eastAsia="宋体" w:cs="宋体"/>
          <w:color w:val="auto"/>
          <w:sz w:val="24"/>
          <w:szCs w:val="24"/>
          <w:highlight w:val="none"/>
        </w:rPr>
      </w:pPr>
    </w:p>
    <w:p w14:paraId="7EBC0CF3">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24553090">
      <w:pPr>
        <w:pageBreakBefore w:val="0"/>
        <w:kinsoku/>
        <w:overflowPunct/>
        <w:topLinePunct w:val="0"/>
        <w:bidi w:val="0"/>
        <w:jc w:val="center"/>
        <w:outlineLvl w:val="0"/>
        <w:rPr>
          <w:rFonts w:hint="eastAsia" w:ascii="宋体" w:hAnsi="宋体" w:eastAsia="宋体" w:cs="宋体"/>
          <w:b/>
          <w:bCs/>
          <w:color w:val="auto"/>
          <w:sz w:val="32"/>
          <w:szCs w:val="32"/>
          <w:highlight w:val="none"/>
        </w:rPr>
      </w:pPr>
      <w:bookmarkStart w:id="52" w:name="_Toc24938"/>
      <w:r>
        <w:rPr>
          <w:rFonts w:hint="eastAsia" w:ascii="宋体" w:hAnsi="宋体" w:eastAsia="宋体" w:cs="宋体"/>
          <w:b/>
          <w:bCs/>
          <w:color w:val="auto"/>
          <w:sz w:val="32"/>
          <w:szCs w:val="32"/>
          <w:highlight w:val="none"/>
        </w:rPr>
        <w:t>6、商务</w:t>
      </w:r>
      <w:r>
        <w:rPr>
          <w:rFonts w:hint="eastAsia" w:ascii="宋体" w:hAnsi="宋体" w:eastAsia="宋体" w:cs="宋体"/>
          <w:b/>
          <w:bCs/>
          <w:color w:val="auto"/>
          <w:sz w:val="32"/>
          <w:szCs w:val="32"/>
          <w:highlight w:val="none"/>
          <w:lang w:eastAsia="zh-CN"/>
        </w:rPr>
        <w:t>条款</w:t>
      </w:r>
      <w:r>
        <w:rPr>
          <w:rFonts w:hint="eastAsia" w:ascii="宋体" w:hAnsi="宋体" w:eastAsia="宋体" w:cs="宋体"/>
          <w:b/>
          <w:bCs/>
          <w:color w:val="auto"/>
          <w:sz w:val="32"/>
          <w:szCs w:val="32"/>
          <w:highlight w:val="none"/>
        </w:rPr>
        <w:t>响应/偏离表</w:t>
      </w:r>
      <w:bookmarkEnd w:id="52"/>
    </w:p>
    <w:p w14:paraId="17CEC9BC">
      <w:pPr>
        <w:pStyle w:val="9"/>
        <w:pageBreakBefore w:val="0"/>
        <w:kinsoku/>
        <w:overflowPunct/>
        <w:topLinePunct w:val="0"/>
        <w:bidi w:val="0"/>
        <w:rPr>
          <w:rFonts w:hint="eastAsia" w:ascii="宋体" w:hAnsi="宋体" w:eastAsia="宋体" w:cs="宋体"/>
          <w:color w:val="auto"/>
          <w:sz w:val="24"/>
          <w:highlight w:val="none"/>
        </w:rPr>
      </w:pPr>
    </w:p>
    <w:p w14:paraId="616B8D28">
      <w:pPr>
        <w:pageBreakBefore w:val="0"/>
        <w:kinsoku/>
        <w:overflowPunct/>
        <w:topLinePunct w:val="0"/>
        <w:bidi w:val="0"/>
        <w:ind w:firstLine="960" w:firstLineChars="400"/>
        <w:jc w:val="left"/>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项目名称：                                    项目编号：</w:t>
      </w:r>
    </w:p>
    <w:p w14:paraId="7571E649">
      <w:pPr>
        <w:pageBreakBefore w:val="0"/>
        <w:kinsoku/>
        <w:overflowPunct/>
        <w:topLinePunct w:val="0"/>
        <w:bidi w:val="0"/>
        <w:rPr>
          <w:rFonts w:hint="eastAsia" w:ascii="宋体" w:hAnsi="宋体" w:eastAsia="宋体" w:cs="宋体"/>
          <w:color w:val="auto"/>
          <w:sz w:val="24"/>
          <w:highlight w:val="none"/>
        </w:rPr>
      </w:pP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2555"/>
        <w:gridCol w:w="2517"/>
        <w:gridCol w:w="1383"/>
        <w:gridCol w:w="1236"/>
      </w:tblGrid>
      <w:tr w14:paraId="3B014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8" w:hRule="atLeast"/>
          <w:jc w:val="center"/>
        </w:trPr>
        <w:tc>
          <w:tcPr>
            <w:tcW w:w="798" w:type="dxa"/>
            <w:noWrap w:val="0"/>
            <w:vAlign w:val="center"/>
          </w:tcPr>
          <w:p w14:paraId="1730B71D">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2555" w:type="dxa"/>
            <w:noWrap w:val="0"/>
            <w:vAlign w:val="center"/>
          </w:tcPr>
          <w:p w14:paraId="44E845FB">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比选文件的商务条款</w:t>
            </w:r>
          </w:p>
        </w:tc>
        <w:tc>
          <w:tcPr>
            <w:tcW w:w="2517" w:type="dxa"/>
            <w:noWrap w:val="0"/>
            <w:vAlign w:val="center"/>
          </w:tcPr>
          <w:p w14:paraId="487A4247">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参选文件的商务条款</w:t>
            </w:r>
          </w:p>
        </w:tc>
        <w:tc>
          <w:tcPr>
            <w:tcW w:w="1383" w:type="dxa"/>
            <w:noWrap w:val="0"/>
            <w:vAlign w:val="center"/>
          </w:tcPr>
          <w:p w14:paraId="0922C239">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响应/偏离</w:t>
            </w:r>
          </w:p>
        </w:tc>
        <w:tc>
          <w:tcPr>
            <w:tcW w:w="1236" w:type="dxa"/>
            <w:noWrap w:val="0"/>
            <w:vAlign w:val="center"/>
          </w:tcPr>
          <w:p w14:paraId="13706924">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说明</w:t>
            </w:r>
          </w:p>
        </w:tc>
      </w:tr>
      <w:tr w14:paraId="4737F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1" w:hRule="atLeast"/>
          <w:jc w:val="center"/>
        </w:trPr>
        <w:tc>
          <w:tcPr>
            <w:tcW w:w="798" w:type="dxa"/>
            <w:noWrap w:val="0"/>
            <w:vAlign w:val="center"/>
          </w:tcPr>
          <w:p w14:paraId="02BA73E5">
            <w:pPr>
              <w:pStyle w:val="4"/>
              <w:pageBreakBefore w:val="0"/>
              <w:kinsoku/>
              <w:overflowPunct/>
              <w:topLinePunct w:val="0"/>
              <w:bidi w:val="0"/>
              <w:spacing w:line="300" w:lineRule="atLeast"/>
              <w:jc w:val="center"/>
              <w:outlineLvl w:val="1"/>
              <w:rPr>
                <w:rFonts w:hint="eastAsia" w:ascii="宋体" w:hAnsi="宋体" w:eastAsia="宋体" w:cs="宋体"/>
                <w:color w:val="auto"/>
                <w:sz w:val="24"/>
                <w:highlight w:val="none"/>
              </w:rPr>
            </w:pPr>
            <w:r>
              <w:rPr>
                <w:rFonts w:hint="eastAsia" w:ascii="宋体" w:hAnsi="宋体" w:eastAsia="宋体" w:cs="宋体"/>
                <w:b w:val="0"/>
                <w:bCs w:val="0"/>
                <w:color w:val="auto"/>
                <w:sz w:val="24"/>
                <w:szCs w:val="24"/>
                <w:highlight w:val="none"/>
                <w:lang w:val="en-US" w:eastAsia="zh-CN"/>
              </w:rPr>
              <w:t>1</w:t>
            </w:r>
          </w:p>
        </w:tc>
        <w:tc>
          <w:tcPr>
            <w:tcW w:w="2555" w:type="dxa"/>
            <w:noWrap w:val="0"/>
            <w:vAlign w:val="center"/>
          </w:tcPr>
          <w:p w14:paraId="5523F811">
            <w:pPr>
              <w:pageBreakBefore w:val="0"/>
              <w:kinsoku/>
              <w:overflowPunct/>
              <w:topLinePunct w:val="0"/>
              <w:bidi w:val="0"/>
              <w:spacing w:line="500" w:lineRule="exact"/>
              <w:jc w:val="center"/>
              <w:rPr>
                <w:rFonts w:hint="eastAsia" w:ascii="宋体" w:hAnsi="宋体" w:eastAsia="宋体" w:cs="宋体"/>
                <w:color w:val="auto"/>
                <w:sz w:val="24"/>
                <w:highlight w:val="none"/>
              </w:rPr>
            </w:pPr>
          </w:p>
        </w:tc>
        <w:tc>
          <w:tcPr>
            <w:tcW w:w="2517" w:type="dxa"/>
            <w:noWrap w:val="0"/>
            <w:vAlign w:val="center"/>
          </w:tcPr>
          <w:p w14:paraId="6C202590">
            <w:pPr>
              <w:pageBreakBefore w:val="0"/>
              <w:kinsoku/>
              <w:overflowPunct/>
              <w:topLinePunct w:val="0"/>
              <w:bidi w:val="0"/>
              <w:spacing w:line="500" w:lineRule="exact"/>
              <w:jc w:val="center"/>
              <w:rPr>
                <w:rFonts w:hint="eastAsia" w:ascii="宋体" w:hAnsi="宋体" w:eastAsia="宋体" w:cs="宋体"/>
                <w:color w:val="auto"/>
                <w:sz w:val="24"/>
                <w:highlight w:val="none"/>
              </w:rPr>
            </w:pPr>
          </w:p>
        </w:tc>
        <w:tc>
          <w:tcPr>
            <w:tcW w:w="1383" w:type="dxa"/>
            <w:noWrap w:val="0"/>
            <w:vAlign w:val="center"/>
          </w:tcPr>
          <w:p w14:paraId="27470F0C">
            <w:pPr>
              <w:pageBreakBefore w:val="0"/>
              <w:kinsoku/>
              <w:overflowPunct/>
              <w:topLinePunct w:val="0"/>
              <w:bidi w:val="0"/>
              <w:spacing w:line="500" w:lineRule="exact"/>
              <w:jc w:val="center"/>
              <w:rPr>
                <w:rFonts w:hint="eastAsia" w:ascii="宋体" w:hAnsi="宋体" w:eastAsia="宋体" w:cs="宋体"/>
                <w:color w:val="auto"/>
                <w:sz w:val="24"/>
                <w:highlight w:val="none"/>
              </w:rPr>
            </w:pPr>
          </w:p>
        </w:tc>
        <w:tc>
          <w:tcPr>
            <w:tcW w:w="1236" w:type="dxa"/>
            <w:noWrap w:val="0"/>
            <w:vAlign w:val="center"/>
          </w:tcPr>
          <w:p w14:paraId="7453AB54">
            <w:pPr>
              <w:pageBreakBefore w:val="0"/>
              <w:kinsoku/>
              <w:overflowPunct/>
              <w:topLinePunct w:val="0"/>
              <w:bidi w:val="0"/>
              <w:spacing w:line="500" w:lineRule="exact"/>
              <w:jc w:val="center"/>
              <w:rPr>
                <w:rFonts w:hint="eastAsia" w:ascii="宋体" w:hAnsi="宋体" w:eastAsia="宋体" w:cs="宋体"/>
                <w:color w:val="auto"/>
                <w:sz w:val="24"/>
                <w:highlight w:val="none"/>
              </w:rPr>
            </w:pPr>
          </w:p>
        </w:tc>
      </w:tr>
      <w:tr w14:paraId="4C982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1" w:hRule="atLeast"/>
          <w:jc w:val="center"/>
        </w:trPr>
        <w:tc>
          <w:tcPr>
            <w:tcW w:w="798" w:type="dxa"/>
            <w:noWrap w:val="0"/>
            <w:vAlign w:val="center"/>
          </w:tcPr>
          <w:p w14:paraId="34769F79">
            <w:pPr>
              <w:pStyle w:val="4"/>
              <w:pageBreakBefore w:val="0"/>
              <w:kinsoku/>
              <w:overflowPunct/>
              <w:topLinePunct w:val="0"/>
              <w:bidi w:val="0"/>
              <w:spacing w:line="300" w:lineRule="atLeast"/>
              <w:jc w:val="center"/>
              <w:outlineLvl w:val="1"/>
              <w:rPr>
                <w:rFonts w:hint="eastAsia" w:ascii="宋体" w:hAnsi="宋体" w:eastAsia="宋体" w:cs="宋体"/>
                <w:color w:val="auto"/>
                <w:sz w:val="24"/>
                <w:highlight w:val="none"/>
              </w:rPr>
            </w:pPr>
            <w:r>
              <w:rPr>
                <w:rFonts w:hint="eastAsia" w:ascii="宋体" w:hAnsi="宋体" w:eastAsia="宋体" w:cs="宋体"/>
                <w:b w:val="0"/>
                <w:bCs w:val="0"/>
                <w:color w:val="auto"/>
                <w:sz w:val="24"/>
                <w:szCs w:val="24"/>
                <w:highlight w:val="none"/>
                <w:lang w:val="en-US" w:eastAsia="zh-CN"/>
              </w:rPr>
              <w:t>2</w:t>
            </w:r>
          </w:p>
        </w:tc>
        <w:tc>
          <w:tcPr>
            <w:tcW w:w="2555" w:type="dxa"/>
            <w:noWrap w:val="0"/>
            <w:vAlign w:val="center"/>
          </w:tcPr>
          <w:p w14:paraId="06221F87">
            <w:pPr>
              <w:pageBreakBefore w:val="0"/>
              <w:kinsoku/>
              <w:overflowPunct/>
              <w:topLinePunct w:val="0"/>
              <w:bidi w:val="0"/>
              <w:spacing w:line="500" w:lineRule="exact"/>
              <w:jc w:val="center"/>
              <w:rPr>
                <w:rFonts w:hint="eastAsia" w:ascii="宋体" w:hAnsi="宋体" w:eastAsia="宋体" w:cs="宋体"/>
                <w:color w:val="auto"/>
                <w:sz w:val="24"/>
                <w:highlight w:val="none"/>
              </w:rPr>
            </w:pPr>
          </w:p>
        </w:tc>
        <w:tc>
          <w:tcPr>
            <w:tcW w:w="2517" w:type="dxa"/>
            <w:noWrap w:val="0"/>
            <w:vAlign w:val="center"/>
          </w:tcPr>
          <w:p w14:paraId="7081261F">
            <w:pPr>
              <w:pageBreakBefore w:val="0"/>
              <w:kinsoku/>
              <w:overflowPunct/>
              <w:topLinePunct w:val="0"/>
              <w:bidi w:val="0"/>
              <w:spacing w:line="500" w:lineRule="exact"/>
              <w:jc w:val="center"/>
              <w:rPr>
                <w:rFonts w:hint="eastAsia" w:ascii="宋体" w:hAnsi="宋体" w:eastAsia="宋体" w:cs="宋体"/>
                <w:color w:val="auto"/>
                <w:sz w:val="24"/>
                <w:highlight w:val="none"/>
              </w:rPr>
            </w:pPr>
          </w:p>
        </w:tc>
        <w:tc>
          <w:tcPr>
            <w:tcW w:w="1383" w:type="dxa"/>
            <w:noWrap w:val="0"/>
            <w:vAlign w:val="center"/>
          </w:tcPr>
          <w:p w14:paraId="36F4A2EB">
            <w:pPr>
              <w:pageBreakBefore w:val="0"/>
              <w:kinsoku/>
              <w:overflowPunct/>
              <w:topLinePunct w:val="0"/>
              <w:bidi w:val="0"/>
              <w:spacing w:line="500" w:lineRule="exact"/>
              <w:jc w:val="center"/>
              <w:rPr>
                <w:rFonts w:hint="eastAsia" w:ascii="宋体" w:hAnsi="宋体" w:eastAsia="宋体" w:cs="宋体"/>
                <w:color w:val="auto"/>
                <w:sz w:val="24"/>
                <w:highlight w:val="none"/>
              </w:rPr>
            </w:pPr>
          </w:p>
        </w:tc>
        <w:tc>
          <w:tcPr>
            <w:tcW w:w="1236" w:type="dxa"/>
            <w:noWrap w:val="0"/>
            <w:vAlign w:val="center"/>
          </w:tcPr>
          <w:p w14:paraId="5B975D29">
            <w:pPr>
              <w:pageBreakBefore w:val="0"/>
              <w:kinsoku/>
              <w:overflowPunct/>
              <w:topLinePunct w:val="0"/>
              <w:bidi w:val="0"/>
              <w:spacing w:line="500" w:lineRule="exact"/>
              <w:jc w:val="center"/>
              <w:rPr>
                <w:rFonts w:hint="eastAsia" w:ascii="宋体" w:hAnsi="宋体" w:eastAsia="宋体" w:cs="宋体"/>
                <w:color w:val="auto"/>
                <w:sz w:val="24"/>
                <w:highlight w:val="none"/>
              </w:rPr>
            </w:pPr>
          </w:p>
        </w:tc>
      </w:tr>
      <w:tr w14:paraId="6BE5B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1" w:hRule="atLeast"/>
          <w:jc w:val="center"/>
        </w:trPr>
        <w:tc>
          <w:tcPr>
            <w:tcW w:w="798" w:type="dxa"/>
            <w:noWrap w:val="0"/>
            <w:vAlign w:val="center"/>
          </w:tcPr>
          <w:p w14:paraId="3DA405B1">
            <w:pPr>
              <w:pStyle w:val="4"/>
              <w:pageBreakBefore w:val="0"/>
              <w:kinsoku/>
              <w:overflowPunct/>
              <w:topLinePunct w:val="0"/>
              <w:bidi w:val="0"/>
              <w:spacing w:line="300" w:lineRule="atLeast"/>
              <w:jc w:val="center"/>
              <w:outlineLvl w:val="1"/>
              <w:rPr>
                <w:rFonts w:hint="eastAsia" w:ascii="宋体" w:hAnsi="宋体" w:eastAsia="宋体" w:cs="宋体"/>
                <w:color w:val="auto"/>
                <w:sz w:val="24"/>
                <w:highlight w:val="none"/>
              </w:rPr>
            </w:pPr>
            <w:r>
              <w:rPr>
                <w:rFonts w:hint="eastAsia" w:ascii="宋体" w:hAnsi="宋体" w:eastAsia="宋体" w:cs="宋体"/>
                <w:b w:val="0"/>
                <w:bCs w:val="0"/>
                <w:color w:val="auto"/>
                <w:sz w:val="24"/>
                <w:szCs w:val="24"/>
                <w:highlight w:val="none"/>
                <w:lang w:val="en-US" w:eastAsia="zh-CN"/>
              </w:rPr>
              <w:t>3</w:t>
            </w:r>
          </w:p>
        </w:tc>
        <w:tc>
          <w:tcPr>
            <w:tcW w:w="2555" w:type="dxa"/>
            <w:noWrap w:val="0"/>
            <w:vAlign w:val="center"/>
          </w:tcPr>
          <w:p w14:paraId="2B13681A">
            <w:pPr>
              <w:pageBreakBefore w:val="0"/>
              <w:kinsoku/>
              <w:overflowPunct/>
              <w:topLinePunct w:val="0"/>
              <w:bidi w:val="0"/>
              <w:spacing w:line="500" w:lineRule="exact"/>
              <w:jc w:val="center"/>
              <w:rPr>
                <w:rFonts w:hint="eastAsia" w:ascii="宋体" w:hAnsi="宋体" w:eastAsia="宋体" w:cs="宋体"/>
                <w:color w:val="auto"/>
                <w:sz w:val="24"/>
                <w:highlight w:val="none"/>
              </w:rPr>
            </w:pPr>
          </w:p>
        </w:tc>
        <w:tc>
          <w:tcPr>
            <w:tcW w:w="2517" w:type="dxa"/>
            <w:noWrap w:val="0"/>
            <w:vAlign w:val="center"/>
          </w:tcPr>
          <w:p w14:paraId="2AA81F62">
            <w:pPr>
              <w:pageBreakBefore w:val="0"/>
              <w:kinsoku/>
              <w:overflowPunct/>
              <w:topLinePunct w:val="0"/>
              <w:bidi w:val="0"/>
              <w:spacing w:line="500" w:lineRule="exact"/>
              <w:jc w:val="center"/>
              <w:rPr>
                <w:rFonts w:hint="eastAsia" w:ascii="宋体" w:hAnsi="宋体" w:eastAsia="宋体" w:cs="宋体"/>
                <w:color w:val="auto"/>
                <w:sz w:val="24"/>
                <w:highlight w:val="none"/>
              </w:rPr>
            </w:pPr>
          </w:p>
        </w:tc>
        <w:tc>
          <w:tcPr>
            <w:tcW w:w="1383" w:type="dxa"/>
            <w:noWrap w:val="0"/>
            <w:vAlign w:val="center"/>
          </w:tcPr>
          <w:p w14:paraId="0BF456A7">
            <w:pPr>
              <w:pageBreakBefore w:val="0"/>
              <w:kinsoku/>
              <w:overflowPunct/>
              <w:topLinePunct w:val="0"/>
              <w:bidi w:val="0"/>
              <w:spacing w:line="500" w:lineRule="exact"/>
              <w:jc w:val="center"/>
              <w:rPr>
                <w:rFonts w:hint="eastAsia" w:ascii="宋体" w:hAnsi="宋体" w:eastAsia="宋体" w:cs="宋体"/>
                <w:color w:val="auto"/>
                <w:sz w:val="24"/>
                <w:highlight w:val="none"/>
              </w:rPr>
            </w:pPr>
          </w:p>
        </w:tc>
        <w:tc>
          <w:tcPr>
            <w:tcW w:w="1236" w:type="dxa"/>
            <w:noWrap w:val="0"/>
            <w:vAlign w:val="center"/>
          </w:tcPr>
          <w:p w14:paraId="0A5143A6">
            <w:pPr>
              <w:pageBreakBefore w:val="0"/>
              <w:kinsoku/>
              <w:overflowPunct/>
              <w:topLinePunct w:val="0"/>
              <w:bidi w:val="0"/>
              <w:spacing w:line="500" w:lineRule="exact"/>
              <w:jc w:val="center"/>
              <w:rPr>
                <w:rFonts w:hint="eastAsia" w:ascii="宋体" w:hAnsi="宋体" w:eastAsia="宋体" w:cs="宋体"/>
                <w:color w:val="auto"/>
                <w:sz w:val="24"/>
                <w:highlight w:val="none"/>
              </w:rPr>
            </w:pPr>
          </w:p>
        </w:tc>
      </w:tr>
      <w:tr w14:paraId="7ED80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1" w:hRule="atLeast"/>
          <w:jc w:val="center"/>
        </w:trPr>
        <w:tc>
          <w:tcPr>
            <w:tcW w:w="798" w:type="dxa"/>
            <w:noWrap w:val="0"/>
            <w:vAlign w:val="center"/>
          </w:tcPr>
          <w:p w14:paraId="1FE4BD91">
            <w:pPr>
              <w:pStyle w:val="4"/>
              <w:pageBreakBefore w:val="0"/>
              <w:kinsoku/>
              <w:overflowPunct/>
              <w:topLinePunct w:val="0"/>
              <w:bidi w:val="0"/>
              <w:spacing w:line="300" w:lineRule="atLeast"/>
              <w:jc w:val="center"/>
              <w:outlineLvl w:val="1"/>
              <w:rPr>
                <w:rFonts w:hint="eastAsia" w:ascii="宋体" w:hAnsi="宋体" w:eastAsia="宋体" w:cs="宋体"/>
                <w:color w:val="auto"/>
                <w:sz w:val="24"/>
                <w:highlight w:val="none"/>
              </w:rPr>
            </w:pPr>
            <w:r>
              <w:rPr>
                <w:rFonts w:hint="eastAsia" w:ascii="宋体" w:hAnsi="宋体" w:eastAsia="宋体" w:cs="宋体"/>
                <w:b w:val="0"/>
                <w:bCs w:val="0"/>
                <w:color w:val="auto"/>
                <w:sz w:val="24"/>
                <w:szCs w:val="24"/>
                <w:highlight w:val="none"/>
                <w:lang w:val="en-US" w:eastAsia="zh-CN"/>
              </w:rPr>
              <w:t>．．．</w:t>
            </w:r>
          </w:p>
        </w:tc>
        <w:tc>
          <w:tcPr>
            <w:tcW w:w="2555" w:type="dxa"/>
            <w:noWrap w:val="0"/>
            <w:vAlign w:val="center"/>
          </w:tcPr>
          <w:p w14:paraId="5AC97435">
            <w:pPr>
              <w:pageBreakBefore w:val="0"/>
              <w:kinsoku/>
              <w:overflowPunct/>
              <w:topLinePunct w:val="0"/>
              <w:bidi w:val="0"/>
              <w:spacing w:line="500" w:lineRule="exact"/>
              <w:jc w:val="center"/>
              <w:rPr>
                <w:rFonts w:hint="eastAsia" w:ascii="宋体" w:hAnsi="宋体" w:eastAsia="宋体" w:cs="宋体"/>
                <w:color w:val="auto"/>
                <w:sz w:val="24"/>
                <w:highlight w:val="none"/>
              </w:rPr>
            </w:pPr>
          </w:p>
        </w:tc>
        <w:tc>
          <w:tcPr>
            <w:tcW w:w="2517" w:type="dxa"/>
            <w:noWrap w:val="0"/>
            <w:vAlign w:val="center"/>
          </w:tcPr>
          <w:p w14:paraId="29A6E10F">
            <w:pPr>
              <w:pageBreakBefore w:val="0"/>
              <w:kinsoku/>
              <w:overflowPunct/>
              <w:topLinePunct w:val="0"/>
              <w:bidi w:val="0"/>
              <w:spacing w:line="500" w:lineRule="exact"/>
              <w:jc w:val="center"/>
              <w:rPr>
                <w:rFonts w:hint="eastAsia" w:ascii="宋体" w:hAnsi="宋体" w:eastAsia="宋体" w:cs="宋体"/>
                <w:color w:val="auto"/>
                <w:sz w:val="24"/>
                <w:highlight w:val="none"/>
              </w:rPr>
            </w:pPr>
          </w:p>
        </w:tc>
        <w:tc>
          <w:tcPr>
            <w:tcW w:w="1383" w:type="dxa"/>
            <w:noWrap w:val="0"/>
            <w:vAlign w:val="center"/>
          </w:tcPr>
          <w:p w14:paraId="497B3BBE">
            <w:pPr>
              <w:pageBreakBefore w:val="0"/>
              <w:kinsoku/>
              <w:overflowPunct/>
              <w:topLinePunct w:val="0"/>
              <w:bidi w:val="0"/>
              <w:spacing w:line="500" w:lineRule="exact"/>
              <w:jc w:val="center"/>
              <w:rPr>
                <w:rFonts w:hint="eastAsia" w:ascii="宋体" w:hAnsi="宋体" w:eastAsia="宋体" w:cs="宋体"/>
                <w:color w:val="auto"/>
                <w:sz w:val="24"/>
                <w:highlight w:val="none"/>
              </w:rPr>
            </w:pPr>
          </w:p>
        </w:tc>
        <w:tc>
          <w:tcPr>
            <w:tcW w:w="1236" w:type="dxa"/>
            <w:noWrap w:val="0"/>
            <w:vAlign w:val="center"/>
          </w:tcPr>
          <w:p w14:paraId="05C85E4B">
            <w:pPr>
              <w:pageBreakBefore w:val="0"/>
              <w:kinsoku/>
              <w:overflowPunct/>
              <w:topLinePunct w:val="0"/>
              <w:bidi w:val="0"/>
              <w:spacing w:line="500" w:lineRule="exact"/>
              <w:jc w:val="center"/>
              <w:rPr>
                <w:rFonts w:hint="eastAsia" w:ascii="宋体" w:hAnsi="宋体" w:eastAsia="宋体" w:cs="宋体"/>
                <w:color w:val="auto"/>
                <w:sz w:val="24"/>
                <w:highlight w:val="none"/>
              </w:rPr>
            </w:pPr>
          </w:p>
        </w:tc>
      </w:tr>
      <w:tr w14:paraId="0F5D5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9" w:hRule="atLeast"/>
          <w:jc w:val="center"/>
        </w:trPr>
        <w:tc>
          <w:tcPr>
            <w:tcW w:w="798" w:type="dxa"/>
            <w:noWrap w:val="0"/>
            <w:vAlign w:val="center"/>
          </w:tcPr>
          <w:p w14:paraId="51A764C8">
            <w:pPr>
              <w:pageBreakBefore w:val="0"/>
              <w:kinsoku/>
              <w:overflowPunct/>
              <w:topLinePunct w:val="0"/>
              <w:bidi w:val="0"/>
              <w:spacing w:line="500" w:lineRule="exact"/>
              <w:jc w:val="center"/>
              <w:rPr>
                <w:rFonts w:hint="eastAsia" w:ascii="宋体" w:hAnsi="宋体" w:eastAsia="宋体" w:cs="宋体"/>
                <w:color w:val="auto"/>
                <w:sz w:val="24"/>
                <w:highlight w:val="none"/>
              </w:rPr>
            </w:pPr>
          </w:p>
        </w:tc>
        <w:tc>
          <w:tcPr>
            <w:tcW w:w="2555" w:type="dxa"/>
            <w:noWrap w:val="0"/>
            <w:vAlign w:val="center"/>
          </w:tcPr>
          <w:p w14:paraId="48FC4B39">
            <w:pPr>
              <w:pageBreakBefore w:val="0"/>
              <w:kinsoku/>
              <w:overflowPunct/>
              <w:topLinePunct w:val="0"/>
              <w:bidi w:val="0"/>
              <w:spacing w:line="500" w:lineRule="exact"/>
              <w:jc w:val="center"/>
              <w:rPr>
                <w:rFonts w:hint="eastAsia" w:ascii="宋体" w:hAnsi="宋体" w:eastAsia="宋体" w:cs="宋体"/>
                <w:color w:val="auto"/>
                <w:sz w:val="24"/>
                <w:highlight w:val="none"/>
              </w:rPr>
            </w:pPr>
          </w:p>
        </w:tc>
        <w:tc>
          <w:tcPr>
            <w:tcW w:w="2517" w:type="dxa"/>
            <w:noWrap w:val="0"/>
            <w:vAlign w:val="center"/>
          </w:tcPr>
          <w:p w14:paraId="244B1539">
            <w:pPr>
              <w:pageBreakBefore w:val="0"/>
              <w:kinsoku/>
              <w:overflowPunct/>
              <w:topLinePunct w:val="0"/>
              <w:bidi w:val="0"/>
              <w:spacing w:line="500" w:lineRule="exact"/>
              <w:jc w:val="center"/>
              <w:rPr>
                <w:rFonts w:hint="eastAsia" w:ascii="宋体" w:hAnsi="宋体" w:eastAsia="宋体" w:cs="宋体"/>
                <w:color w:val="auto"/>
                <w:sz w:val="24"/>
                <w:highlight w:val="none"/>
              </w:rPr>
            </w:pPr>
          </w:p>
        </w:tc>
        <w:tc>
          <w:tcPr>
            <w:tcW w:w="1383" w:type="dxa"/>
            <w:noWrap w:val="0"/>
            <w:vAlign w:val="center"/>
          </w:tcPr>
          <w:p w14:paraId="3446987F">
            <w:pPr>
              <w:pageBreakBefore w:val="0"/>
              <w:kinsoku/>
              <w:overflowPunct/>
              <w:topLinePunct w:val="0"/>
              <w:bidi w:val="0"/>
              <w:spacing w:line="500" w:lineRule="exact"/>
              <w:jc w:val="center"/>
              <w:rPr>
                <w:rFonts w:hint="eastAsia" w:ascii="宋体" w:hAnsi="宋体" w:eastAsia="宋体" w:cs="宋体"/>
                <w:color w:val="auto"/>
                <w:sz w:val="24"/>
                <w:highlight w:val="none"/>
              </w:rPr>
            </w:pPr>
          </w:p>
        </w:tc>
        <w:tc>
          <w:tcPr>
            <w:tcW w:w="1236" w:type="dxa"/>
            <w:noWrap w:val="0"/>
            <w:vAlign w:val="center"/>
          </w:tcPr>
          <w:p w14:paraId="7B655A11">
            <w:pPr>
              <w:pageBreakBefore w:val="0"/>
              <w:kinsoku/>
              <w:overflowPunct/>
              <w:topLinePunct w:val="0"/>
              <w:bidi w:val="0"/>
              <w:spacing w:line="500" w:lineRule="exact"/>
              <w:jc w:val="center"/>
              <w:rPr>
                <w:rFonts w:hint="eastAsia" w:ascii="宋体" w:hAnsi="宋体" w:eastAsia="宋体" w:cs="宋体"/>
                <w:color w:val="auto"/>
                <w:sz w:val="24"/>
                <w:highlight w:val="none"/>
              </w:rPr>
            </w:pPr>
          </w:p>
        </w:tc>
      </w:tr>
    </w:tbl>
    <w:p w14:paraId="4A9716BF">
      <w:pPr>
        <w:pStyle w:val="46"/>
        <w:pageBreakBefore w:val="0"/>
        <w:kinsoku/>
        <w:overflowPunct/>
        <w:topLinePunct w:val="0"/>
        <w:bidi w:val="0"/>
        <w:rPr>
          <w:rFonts w:hint="eastAsia" w:ascii="宋体" w:hAnsi="宋体" w:eastAsia="宋体" w:cs="宋体"/>
          <w:color w:val="auto"/>
          <w:sz w:val="24"/>
          <w:szCs w:val="24"/>
          <w:highlight w:val="none"/>
        </w:rPr>
      </w:pPr>
    </w:p>
    <w:p w14:paraId="4FE001A5">
      <w:pPr>
        <w:pStyle w:val="46"/>
        <w:pageBreakBefore w:val="0"/>
        <w:kinsoku/>
        <w:overflowPunct/>
        <w:topLinePunct w:val="0"/>
        <w:bidi w:val="0"/>
        <w:rPr>
          <w:rFonts w:hint="eastAsia" w:ascii="宋体" w:hAnsi="宋体" w:eastAsia="宋体" w:cs="宋体"/>
          <w:color w:val="auto"/>
          <w:sz w:val="24"/>
          <w:szCs w:val="24"/>
          <w:highlight w:val="none"/>
        </w:rPr>
      </w:pPr>
    </w:p>
    <w:p w14:paraId="2E53C689">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参选人：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（盖单位章）</w:t>
      </w:r>
    </w:p>
    <w:p w14:paraId="27C0646F">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法定代表人或委托代理人：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（签字或盖章）</w:t>
      </w:r>
    </w:p>
    <w:p w14:paraId="2BDC4B62">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6E4295D2">
      <w:pPr>
        <w:pageBreakBefore w:val="0"/>
        <w:kinsoku/>
        <w:overflowPunct/>
        <w:topLinePunct w:val="0"/>
        <w:bidi w:val="0"/>
        <w:rPr>
          <w:rFonts w:hint="eastAsia" w:ascii="宋体" w:hAnsi="宋体" w:eastAsia="宋体" w:cs="宋体"/>
          <w:b/>
          <w:color w:val="auto"/>
          <w:sz w:val="24"/>
          <w:highlight w:val="none"/>
        </w:rPr>
        <w:sectPr>
          <w:pgSz w:w="11906" w:h="16838"/>
          <w:pgMar w:top="1701" w:right="850" w:bottom="1134" w:left="850" w:header="851" w:footer="754" w:gutter="0"/>
          <w:pgNumType w:fmt="decimal"/>
          <w:cols w:space="720" w:num="1"/>
          <w:docGrid w:type="lines" w:linePitch="318" w:charSpace="0"/>
        </w:sectPr>
      </w:pPr>
      <w:r>
        <w:rPr>
          <w:rFonts w:hint="eastAsia" w:ascii="宋体" w:hAnsi="宋体" w:eastAsia="宋体" w:cs="宋体"/>
          <w:b/>
          <w:color w:val="auto"/>
          <w:sz w:val="24"/>
          <w:highlight w:val="none"/>
        </w:rPr>
        <w:t xml:space="preserve">  </w:t>
      </w:r>
    </w:p>
    <w:p w14:paraId="734C9C42">
      <w:pPr>
        <w:pageBreakBefore w:val="0"/>
        <w:kinsoku/>
        <w:overflowPunct/>
        <w:topLinePunct w:val="0"/>
        <w:bidi w:val="0"/>
        <w:jc w:val="center"/>
        <w:outlineLvl w:val="0"/>
        <w:rPr>
          <w:rFonts w:hint="eastAsia" w:ascii="宋体" w:hAnsi="宋体" w:eastAsia="宋体" w:cs="宋体"/>
          <w:b/>
          <w:bCs/>
          <w:color w:val="auto"/>
          <w:sz w:val="32"/>
          <w:szCs w:val="32"/>
          <w:highlight w:val="none"/>
        </w:rPr>
      </w:pPr>
      <w:bookmarkStart w:id="53" w:name="_Toc4586"/>
      <w:r>
        <w:rPr>
          <w:rFonts w:hint="eastAsia" w:ascii="宋体" w:hAnsi="宋体" w:eastAsia="宋体" w:cs="宋体"/>
          <w:b/>
          <w:bCs/>
          <w:color w:val="auto"/>
          <w:sz w:val="32"/>
          <w:szCs w:val="32"/>
          <w:highlight w:val="none"/>
        </w:rPr>
        <w:t>7、资格证明文件</w:t>
      </w:r>
      <w:bookmarkEnd w:id="53"/>
    </w:p>
    <w:p w14:paraId="07BB2634">
      <w:pPr>
        <w:pageBreakBefore w:val="0"/>
        <w:kinsoku/>
        <w:overflowPunct/>
        <w:topLinePunct w:val="0"/>
        <w:bidi w:val="0"/>
        <w:ind w:firstLine="480" w:firstLineChars="200"/>
        <w:jc w:val="left"/>
        <w:rPr>
          <w:rFonts w:hint="eastAsia" w:ascii="宋体" w:hAnsi="宋体" w:eastAsia="宋体" w:cs="宋体"/>
          <w:color w:val="auto"/>
          <w:sz w:val="24"/>
          <w:highlight w:val="none"/>
        </w:rPr>
      </w:pPr>
    </w:p>
    <w:p w14:paraId="10250174">
      <w:pPr>
        <w:pageBreakBefore w:val="0"/>
        <w:kinsoku/>
        <w:overflowPunct/>
        <w:topLinePunct w:val="0"/>
        <w:bidi w:val="0"/>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参与本项目参选的参选人提交的证明文件应能够证明自己有资格参加参选，并说明中选后具备履行合同的能力。确保下述证明文件的真实性、有效性及合法性，否则，由此引起的任何责任都由参选人自行承担。所有复印件或扫描件必须加盖公章。</w:t>
      </w:r>
    </w:p>
    <w:p w14:paraId="7EF7D316">
      <w:pPr>
        <w:pageBreakBefore w:val="0"/>
        <w:kinsoku/>
        <w:overflowPunct/>
        <w:topLinePunct w:val="0"/>
        <w:bidi w:val="0"/>
        <w:jc w:val="left"/>
        <w:rPr>
          <w:rFonts w:hint="eastAsia" w:ascii="宋体" w:hAnsi="宋体" w:eastAsia="宋体" w:cs="宋体"/>
          <w:color w:val="auto"/>
          <w:sz w:val="24"/>
          <w:highlight w:val="none"/>
        </w:rPr>
      </w:pPr>
    </w:p>
    <w:p w14:paraId="40C974ED">
      <w:pPr>
        <w:pageBreakBefore w:val="0"/>
        <w:kinsoku/>
        <w:overflowPunct/>
        <w:topLinePunct w:val="0"/>
        <w:bidi w:val="0"/>
        <w:jc w:val="left"/>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 xml:space="preserve">7.1 </w:t>
      </w:r>
      <w:r>
        <w:rPr>
          <w:rFonts w:hint="eastAsia" w:ascii="宋体" w:hAnsi="宋体" w:eastAsia="宋体" w:cs="宋体"/>
          <w:color w:val="auto"/>
          <w:sz w:val="24"/>
          <w:highlight w:val="none"/>
        </w:rPr>
        <w:t>具有独立承担民事责任的能力；</w:t>
      </w:r>
    </w:p>
    <w:p w14:paraId="6CBBEFCC">
      <w:pPr>
        <w:pageBreakBefore w:val="0"/>
        <w:kinsoku/>
        <w:overflowPunct/>
        <w:topLinePunct w:val="0"/>
        <w:bidi w:val="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7.2 具有良好的商业信誉和健全的财务会计制度；</w:t>
      </w:r>
    </w:p>
    <w:p w14:paraId="5F0D1688">
      <w:pPr>
        <w:pageBreakBefore w:val="0"/>
        <w:kinsoku/>
        <w:overflowPunct/>
        <w:topLinePunct w:val="0"/>
        <w:bidi w:val="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7.3 具有履行合同所必需的设备和专业技术能力；</w:t>
      </w:r>
    </w:p>
    <w:p w14:paraId="45D08799">
      <w:pPr>
        <w:pageBreakBefore w:val="0"/>
        <w:kinsoku/>
        <w:overflowPunct/>
        <w:topLinePunct w:val="0"/>
        <w:bidi w:val="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7.4 有依法缴纳税收和社会保障资金的良好记录；</w:t>
      </w:r>
    </w:p>
    <w:p w14:paraId="0FF806B4">
      <w:pPr>
        <w:pageBreakBefore w:val="0"/>
        <w:kinsoku/>
        <w:overflowPunct/>
        <w:topLinePunct w:val="0"/>
        <w:bidi w:val="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7.5 参加采购活动前三年内，在经营活动中没有重大违法记录；</w:t>
      </w:r>
    </w:p>
    <w:p w14:paraId="11DCD452">
      <w:pPr>
        <w:pageBreakBefore w:val="0"/>
        <w:kinsoku/>
        <w:overflowPunct/>
        <w:topLinePunct w:val="0"/>
        <w:bidi w:val="0"/>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7.6 法律、行政法规规定的其他条件：</w:t>
      </w:r>
    </w:p>
    <w:p w14:paraId="23379D0B">
      <w:pPr>
        <w:pageBreakBefore w:val="0"/>
        <w:kinsoku/>
        <w:overflowPunct/>
        <w:topLinePunct w:val="0"/>
        <w:bidi w:val="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7.6.1</w:t>
      </w:r>
      <w:r>
        <w:rPr>
          <w:rFonts w:hint="eastAsia" w:ascii="宋体" w:hAnsi="宋体" w:eastAsia="宋体" w:cs="宋体"/>
          <w:color w:val="auto"/>
          <w:sz w:val="24"/>
          <w:highlight w:val="none"/>
        </w:rPr>
        <w:t>提供法定代表人授权委托书（</w:t>
      </w:r>
      <w:r>
        <w:rPr>
          <w:rFonts w:hint="eastAsia" w:ascii="宋体" w:hAnsi="宋体" w:eastAsia="宋体" w:cs="宋体"/>
          <w:color w:val="auto"/>
          <w:sz w:val="24"/>
          <w:highlight w:val="none"/>
          <w:lang w:eastAsia="zh-CN"/>
        </w:rPr>
        <w:t>或</w:t>
      </w:r>
      <w:r>
        <w:rPr>
          <w:rFonts w:hint="eastAsia" w:ascii="宋体" w:hAnsi="宋体" w:eastAsia="宋体" w:cs="宋体"/>
          <w:color w:val="auto"/>
          <w:sz w:val="24"/>
          <w:highlight w:val="none"/>
        </w:rPr>
        <w:t>法定代表人证明资料）原件及被授权人（或法定代表人）身份证复印件</w:t>
      </w:r>
      <w:r>
        <w:rPr>
          <w:rFonts w:hint="eastAsia" w:ascii="宋体" w:hAnsi="宋体" w:eastAsia="宋体" w:cs="宋体"/>
          <w:color w:val="auto"/>
          <w:sz w:val="24"/>
          <w:highlight w:val="none"/>
          <w:lang w:eastAsia="zh-CN"/>
        </w:rPr>
        <w:t>。</w:t>
      </w:r>
      <w:r>
        <w:rPr>
          <w:rFonts w:hint="eastAsia" w:ascii="宋体" w:hAnsi="宋体" w:eastAsia="宋体" w:cs="宋体"/>
          <w:b/>
          <w:bCs/>
          <w:color w:val="auto"/>
          <w:sz w:val="24"/>
          <w:highlight w:val="none"/>
          <w:lang w:eastAsia="zh-CN"/>
        </w:rPr>
        <w:t>注：需提供</w:t>
      </w:r>
      <w:r>
        <w:rPr>
          <w:rFonts w:hint="eastAsia" w:ascii="宋体" w:hAnsi="宋体" w:eastAsia="宋体" w:cs="宋体"/>
          <w:b/>
          <w:bCs/>
          <w:color w:val="auto"/>
          <w:sz w:val="24"/>
          <w:highlight w:val="none"/>
        </w:rPr>
        <w:t>被授权人的社保证明（被授权人必须是本单位人员，提供</w:t>
      </w:r>
      <w:r>
        <w:rPr>
          <w:rFonts w:hint="eastAsia" w:ascii="宋体" w:hAnsi="宋体" w:eastAsia="宋体" w:cs="宋体"/>
          <w:b/>
          <w:bCs/>
          <w:color w:val="auto"/>
          <w:sz w:val="24"/>
          <w:highlight w:val="none"/>
          <w:lang w:eastAsia="zh-CN"/>
        </w:rPr>
        <w:t>其</w:t>
      </w:r>
      <w:r>
        <w:rPr>
          <w:rFonts w:hint="eastAsia" w:ascii="宋体" w:hAnsi="宋体" w:eastAsia="宋体" w:cs="宋体"/>
          <w:b/>
          <w:bCs/>
          <w:color w:val="auto"/>
          <w:sz w:val="24"/>
          <w:highlight w:val="none"/>
        </w:rPr>
        <w:t>在该单位开标前</w:t>
      </w:r>
      <w:r>
        <w:rPr>
          <w:rFonts w:hint="eastAsia" w:ascii="宋体" w:hAnsi="宋体" w:cs="宋体"/>
          <w:b/>
          <w:bCs/>
          <w:color w:val="auto"/>
          <w:sz w:val="24"/>
          <w:highlight w:val="none"/>
          <w:lang w:eastAsia="zh-CN"/>
        </w:rPr>
        <w:t>三</w:t>
      </w:r>
      <w:r>
        <w:rPr>
          <w:rFonts w:hint="eastAsia" w:ascii="宋体" w:hAnsi="宋体" w:eastAsia="宋体" w:cs="宋体"/>
          <w:b/>
          <w:bCs/>
          <w:color w:val="auto"/>
          <w:sz w:val="24"/>
          <w:highlight w:val="none"/>
        </w:rPr>
        <w:t>个月内任意</w:t>
      </w:r>
      <w:r>
        <w:rPr>
          <w:rFonts w:hint="eastAsia" w:ascii="宋体" w:hAnsi="宋体" w:cs="宋体"/>
          <w:b/>
          <w:bCs/>
          <w:color w:val="auto"/>
          <w:sz w:val="24"/>
          <w:highlight w:val="none"/>
          <w:lang w:eastAsia="zh-CN"/>
        </w:rPr>
        <w:t>一</w:t>
      </w:r>
      <w:r>
        <w:rPr>
          <w:rFonts w:hint="eastAsia" w:ascii="宋体" w:hAnsi="宋体" w:eastAsia="宋体" w:cs="宋体"/>
          <w:b/>
          <w:bCs/>
          <w:color w:val="auto"/>
          <w:sz w:val="24"/>
          <w:highlight w:val="none"/>
        </w:rPr>
        <w:t>个月的社保凭证）</w:t>
      </w:r>
    </w:p>
    <w:p w14:paraId="73F8C6D8">
      <w:pPr>
        <w:pageBreakBefore w:val="0"/>
        <w:kinsoku/>
        <w:overflowPunct/>
        <w:topLinePunct w:val="0"/>
        <w:bidi w:val="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7.6.2</w:t>
      </w:r>
      <w:r>
        <w:rPr>
          <w:rFonts w:hint="eastAsia" w:ascii="宋体" w:hAnsi="宋体" w:eastAsia="宋体" w:cs="宋体"/>
          <w:color w:val="auto"/>
          <w:sz w:val="24"/>
          <w:highlight w:val="none"/>
          <w:lang w:eastAsia="zh-CN"/>
        </w:rPr>
        <w:t>通过“信用中国”网站-信用服务查询相关主体信用记录，被列入失信被执行人、政府采购严重违法失信行为记录名单（处罚期限尚未届满的）、重大税收违法失信主体的</w:t>
      </w:r>
      <w:r>
        <w:rPr>
          <w:rFonts w:hint="eastAsia" w:ascii="宋体" w:hAnsi="宋体" w:cs="宋体"/>
          <w:color w:val="auto"/>
          <w:sz w:val="24"/>
          <w:highlight w:val="none"/>
          <w:lang w:eastAsia="zh-CN"/>
        </w:rPr>
        <w:t>参选人</w:t>
      </w:r>
      <w:r>
        <w:rPr>
          <w:rFonts w:hint="eastAsia" w:ascii="宋体" w:hAnsi="宋体" w:eastAsia="宋体" w:cs="宋体"/>
          <w:color w:val="auto"/>
          <w:sz w:val="24"/>
          <w:highlight w:val="none"/>
          <w:lang w:eastAsia="zh-CN"/>
        </w:rPr>
        <w:t>和通过中国政府采购网查询相关主体信用记录，被列入政府采购严重违法失信行为记录名单（处罚期限尚未届满的）的</w:t>
      </w:r>
      <w:r>
        <w:rPr>
          <w:rFonts w:hint="eastAsia" w:ascii="宋体" w:hAnsi="宋体" w:cs="宋体"/>
          <w:color w:val="auto"/>
          <w:sz w:val="24"/>
          <w:highlight w:val="none"/>
          <w:lang w:eastAsia="zh-CN"/>
        </w:rPr>
        <w:t>参选人</w:t>
      </w:r>
      <w:r>
        <w:rPr>
          <w:rFonts w:hint="eastAsia" w:ascii="宋体" w:hAnsi="宋体" w:eastAsia="宋体" w:cs="宋体"/>
          <w:color w:val="auto"/>
          <w:sz w:val="24"/>
          <w:highlight w:val="none"/>
          <w:lang w:eastAsia="zh-CN"/>
        </w:rPr>
        <w:t>，不得参与本项目的比选活动</w:t>
      </w:r>
      <w:r>
        <w:rPr>
          <w:rFonts w:hint="eastAsia" w:ascii="宋体" w:hAnsi="宋体" w:eastAsia="宋体" w:cs="宋体"/>
          <w:color w:val="auto"/>
          <w:sz w:val="24"/>
          <w:highlight w:val="none"/>
        </w:rPr>
        <w:t>；</w:t>
      </w:r>
    </w:p>
    <w:p w14:paraId="2478C373">
      <w:pPr>
        <w:pageBreakBefore w:val="0"/>
        <w:kinsoku/>
        <w:overflowPunct/>
        <w:topLinePunct w:val="0"/>
        <w:bidi w:val="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7.6</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单位负责人为同一人或者存在直接控股、管理关系的不同</w:t>
      </w:r>
      <w:r>
        <w:rPr>
          <w:rFonts w:hint="eastAsia" w:ascii="宋体" w:hAnsi="宋体" w:eastAsia="宋体" w:cs="宋体"/>
          <w:color w:val="auto"/>
          <w:sz w:val="24"/>
          <w:highlight w:val="none"/>
          <w:lang w:eastAsia="zh-CN"/>
        </w:rPr>
        <w:t>参选人</w:t>
      </w:r>
      <w:r>
        <w:rPr>
          <w:rFonts w:hint="eastAsia" w:ascii="宋体" w:hAnsi="宋体" w:eastAsia="宋体" w:cs="宋体"/>
          <w:color w:val="auto"/>
          <w:sz w:val="24"/>
          <w:highlight w:val="none"/>
        </w:rPr>
        <w:t>，不得参加同一合同项下的采购活动；</w:t>
      </w:r>
    </w:p>
    <w:p w14:paraId="114E011E">
      <w:pPr>
        <w:pageBreakBefore w:val="0"/>
        <w:kinsoku/>
        <w:overflowPunct/>
        <w:topLinePunct w:val="0"/>
        <w:bidi w:val="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7.6.4</w:t>
      </w:r>
      <w:r>
        <w:rPr>
          <w:rFonts w:hint="eastAsia" w:ascii="宋体" w:hAnsi="宋体" w:eastAsia="宋体" w:cs="宋体"/>
          <w:color w:val="auto"/>
          <w:sz w:val="24"/>
          <w:highlight w:val="none"/>
        </w:rPr>
        <w:t>本项目不接受联合体</w:t>
      </w:r>
      <w:r>
        <w:rPr>
          <w:rFonts w:hint="eastAsia" w:ascii="宋体" w:hAnsi="宋体" w:cs="宋体"/>
          <w:color w:val="auto"/>
          <w:sz w:val="24"/>
          <w:highlight w:val="none"/>
          <w:lang w:eastAsia="zh-CN"/>
        </w:rPr>
        <w:t>参选</w:t>
      </w:r>
      <w:r>
        <w:rPr>
          <w:rFonts w:hint="eastAsia" w:ascii="宋体" w:hAnsi="宋体" w:eastAsia="宋体" w:cs="宋体"/>
          <w:color w:val="auto"/>
          <w:sz w:val="24"/>
          <w:highlight w:val="none"/>
        </w:rPr>
        <w:t>。</w:t>
      </w:r>
    </w:p>
    <w:p w14:paraId="0F432EA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7.7</w:t>
      </w:r>
      <w:r>
        <w:rPr>
          <w:rFonts w:hint="eastAsia" w:ascii="宋体" w:hAnsi="宋体" w:eastAsia="宋体" w:cs="宋体"/>
          <w:color w:val="auto"/>
          <w:sz w:val="24"/>
          <w:highlight w:val="none"/>
          <w:lang w:eastAsia="zh-CN"/>
        </w:rPr>
        <w:t>参选保证金缴纳情况（该项网上查询打印纸质材料加盖公章可作原件使用）。</w:t>
      </w:r>
    </w:p>
    <w:p w14:paraId="34B46883">
      <w:pPr>
        <w:pStyle w:val="10"/>
        <w:keepNext w:val="0"/>
        <w:keepLines w:val="0"/>
        <w:pageBreakBefore w:val="0"/>
        <w:widowControl w:val="0"/>
        <w:tabs>
          <w:tab w:val="left" w:pos="720"/>
          <w:tab w:val="right" w:leader="dot" w:pos="8820"/>
          <w:tab w:val="clear" w:pos="709"/>
          <w:tab w:val="clear" w:pos="9072"/>
        </w:tabs>
        <w:kinsoku/>
        <w:wordWrap/>
        <w:overflowPunct/>
        <w:topLinePunct w:val="0"/>
        <w:bidi w:val="0"/>
        <w:snapToGrid w:val="0"/>
        <w:spacing w:before="0" w:line="400" w:lineRule="exact"/>
        <w:ind w:left="0"/>
        <w:textAlignment w:val="auto"/>
        <w:rPr>
          <w:rFonts w:hint="eastAsia" w:ascii="宋体" w:hAnsi="宋体" w:cs="宋体"/>
          <w:bCs w:val="0"/>
          <w:color w:val="auto"/>
          <w:kern w:val="0"/>
          <w:sz w:val="24"/>
          <w:szCs w:val="24"/>
          <w:highlight w:val="none"/>
        </w:rPr>
      </w:pPr>
    </w:p>
    <w:p w14:paraId="6C74246E">
      <w:pPr>
        <w:pStyle w:val="10"/>
        <w:keepNext w:val="0"/>
        <w:keepLines w:val="0"/>
        <w:pageBreakBefore w:val="0"/>
        <w:widowControl w:val="0"/>
        <w:tabs>
          <w:tab w:val="left" w:pos="720"/>
          <w:tab w:val="right" w:leader="dot" w:pos="8820"/>
          <w:tab w:val="clear" w:pos="709"/>
          <w:tab w:val="clear" w:pos="9072"/>
        </w:tabs>
        <w:kinsoku/>
        <w:wordWrap/>
        <w:overflowPunct/>
        <w:topLinePunct w:val="0"/>
        <w:bidi w:val="0"/>
        <w:snapToGrid w:val="0"/>
        <w:spacing w:before="0" w:line="400" w:lineRule="exact"/>
        <w:ind w:left="0"/>
        <w:textAlignment w:val="auto"/>
        <w:rPr>
          <w:rFonts w:hint="eastAsia" w:ascii="宋体" w:hAnsi="宋体" w:cs="宋体"/>
          <w:bCs w:val="0"/>
          <w:color w:val="auto"/>
          <w:kern w:val="0"/>
          <w:sz w:val="24"/>
          <w:szCs w:val="24"/>
          <w:highlight w:val="none"/>
        </w:rPr>
        <w:sectPr>
          <w:headerReference r:id="rId7" w:type="first"/>
          <w:footerReference r:id="rId10" w:type="first"/>
          <w:headerReference r:id="rId5" w:type="default"/>
          <w:footerReference r:id="rId8" w:type="default"/>
          <w:headerReference r:id="rId6" w:type="even"/>
          <w:footerReference r:id="rId9" w:type="even"/>
          <w:pgSz w:w="12240" w:h="15840"/>
          <w:pgMar w:top="1440" w:right="1403" w:bottom="1440" w:left="1797" w:header="680" w:footer="680" w:gutter="0"/>
          <w:pgNumType w:fmt="decimal"/>
          <w:cols w:space="720" w:num="1"/>
          <w:rtlGutter w:val="1"/>
          <w:docGrid w:linePitch="381" w:charSpace="0"/>
        </w:sectPr>
      </w:pPr>
      <w:r>
        <w:rPr>
          <w:rFonts w:hint="eastAsia" w:ascii="宋体" w:hAnsi="宋体" w:cs="宋体"/>
          <w:bCs w:val="0"/>
          <w:color w:val="auto"/>
          <w:kern w:val="0"/>
          <w:sz w:val="24"/>
          <w:szCs w:val="24"/>
          <w:highlight w:val="none"/>
        </w:rPr>
        <w:t>注：以上材料需在</w:t>
      </w:r>
      <w:r>
        <w:rPr>
          <w:rFonts w:hint="eastAsia" w:ascii="宋体" w:hAnsi="宋体" w:cs="宋体"/>
          <w:bCs w:val="0"/>
          <w:color w:val="auto"/>
          <w:kern w:val="0"/>
          <w:sz w:val="24"/>
          <w:szCs w:val="24"/>
          <w:highlight w:val="none"/>
          <w:lang w:eastAsia="zh-CN"/>
        </w:rPr>
        <w:t>参选</w:t>
      </w:r>
      <w:r>
        <w:rPr>
          <w:rFonts w:hint="eastAsia" w:ascii="宋体" w:hAnsi="宋体" w:cs="宋体"/>
          <w:bCs w:val="0"/>
          <w:color w:val="auto"/>
          <w:kern w:val="0"/>
          <w:sz w:val="24"/>
          <w:szCs w:val="24"/>
          <w:highlight w:val="none"/>
        </w:rPr>
        <w:t>文件中提供相应复印件加盖公章。</w:t>
      </w:r>
    </w:p>
    <w:p w14:paraId="5A9C83DD">
      <w:pPr>
        <w:pageBreakBefore w:val="0"/>
        <w:kinsoku/>
        <w:overflowPunct/>
        <w:topLinePunct w:val="0"/>
        <w:bidi w:val="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7.1具有独立承担民事责任的能力</w:t>
      </w:r>
    </w:p>
    <w:p w14:paraId="6205C6B6">
      <w:pPr>
        <w:pageBreakBefore w:val="0"/>
        <w:kinsoku/>
        <w:overflowPunct/>
        <w:topLinePunct w:val="0"/>
        <w:bidi w:val="0"/>
        <w:jc w:val="center"/>
        <w:rPr>
          <w:rFonts w:hint="eastAsia" w:ascii="宋体" w:hAnsi="宋体" w:eastAsia="宋体" w:cs="宋体"/>
          <w:color w:val="auto"/>
          <w:sz w:val="24"/>
          <w:highlight w:val="none"/>
        </w:rPr>
      </w:pPr>
    </w:p>
    <w:p w14:paraId="5C3FC78B">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（提供参选人的合格的营业执照、税务登记证、组织机构代码证（三证合一的只须提供营业执照副本复印件加盖公章，如分公司参与</w:t>
      </w:r>
      <w:r>
        <w:rPr>
          <w:rFonts w:hint="eastAsia" w:ascii="宋体" w:hAnsi="宋体" w:cs="宋体"/>
          <w:b/>
          <w:bCs/>
          <w:color w:val="auto"/>
          <w:sz w:val="24"/>
          <w:highlight w:val="none"/>
          <w:lang w:eastAsia="zh-CN"/>
        </w:rPr>
        <w:t>参选</w:t>
      </w:r>
      <w:r>
        <w:rPr>
          <w:rFonts w:hint="eastAsia" w:ascii="宋体" w:hAnsi="宋体" w:eastAsia="宋体" w:cs="宋体"/>
          <w:b/>
          <w:bCs/>
          <w:color w:val="auto"/>
          <w:sz w:val="24"/>
          <w:highlight w:val="none"/>
        </w:rPr>
        <w:t>的，必须提供总公司授权分公司</w:t>
      </w:r>
      <w:r>
        <w:rPr>
          <w:rFonts w:hint="eastAsia" w:ascii="宋体" w:hAnsi="宋体" w:cs="宋体"/>
          <w:b/>
          <w:bCs/>
          <w:color w:val="auto"/>
          <w:sz w:val="24"/>
          <w:highlight w:val="none"/>
          <w:lang w:eastAsia="zh-CN"/>
        </w:rPr>
        <w:t>参选</w:t>
      </w:r>
      <w:r>
        <w:rPr>
          <w:rFonts w:hint="eastAsia" w:ascii="宋体" w:hAnsi="宋体" w:eastAsia="宋体" w:cs="宋体"/>
          <w:b/>
          <w:bCs/>
          <w:color w:val="auto"/>
          <w:sz w:val="24"/>
          <w:highlight w:val="none"/>
        </w:rPr>
        <w:t>的授权函。）</w:t>
      </w:r>
    </w:p>
    <w:p w14:paraId="2857FE67">
      <w:pPr>
        <w:pageBreakBefore w:val="0"/>
        <w:kinsoku/>
        <w:overflowPunct/>
        <w:topLinePunct w:val="0"/>
        <w:bidi w:val="0"/>
        <w:jc w:val="center"/>
        <w:rPr>
          <w:rFonts w:hint="eastAsia" w:ascii="宋体" w:hAnsi="宋体" w:eastAsia="宋体" w:cs="宋体"/>
          <w:color w:val="auto"/>
          <w:sz w:val="24"/>
          <w:highlight w:val="none"/>
        </w:rPr>
      </w:pPr>
    </w:p>
    <w:p w14:paraId="00C3CB54">
      <w:pPr>
        <w:pageBreakBefore w:val="0"/>
        <w:kinsoku/>
        <w:overflowPunct/>
        <w:topLinePunct w:val="0"/>
        <w:bidi w:val="0"/>
        <w:jc w:val="center"/>
        <w:rPr>
          <w:rFonts w:hint="eastAsia" w:ascii="宋体" w:hAnsi="宋体" w:eastAsia="宋体" w:cs="宋体"/>
          <w:color w:val="auto"/>
          <w:sz w:val="24"/>
          <w:highlight w:val="none"/>
        </w:rPr>
      </w:pPr>
    </w:p>
    <w:p w14:paraId="642D4F3D">
      <w:pPr>
        <w:pageBreakBefore w:val="0"/>
        <w:kinsoku/>
        <w:overflowPunct/>
        <w:topLinePunct w:val="0"/>
        <w:bidi w:val="0"/>
        <w:jc w:val="center"/>
        <w:rPr>
          <w:rFonts w:hint="eastAsia" w:ascii="宋体" w:hAnsi="宋体" w:eastAsia="宋体" w:cs="宋体"/>
          <w:color w:val="auto"/>
          <w:sz w:val="24"/>
          <w:highlight w:val="none"/>
        </w:rPr>
      </w:pPr>
    </w:p>
    <w:p w14:paraId="1EDCD067">
      <w:pPr>
        <w:pageBreakBefore w:val="0"/>
        <w:kinsoku/>
        <w:overflowPunct/>
        <w:topLinePunct w:val="0"/>
        <w:bidi w:val="0"/>
        <w:jc w:val="center"/>
        <w:rPr>
          <w:rFonts w:hint="eastAsia" w:ascii="宋体" w:hAnsi="宋体" w:eastAsia="宋体" w:cs="宋体"/>
          <w:color w:val="auto"/>
          <w:sz w:val="24"/>
          <w:highlight w:val="none"/>
        </w:rPr>
      </w:pPr>
    </w:p>
    <w:p w14:paraId="13721813">
      <w:pPr>
        <w:pageBreakBefore w:val="0"/>
        <w:kinsoku/>
        <w:overflowPunct/>
        <w:topLinePunct w:val="0"/>
        <w:bidi w:val="0"/>
        <w:jc w:val="center"/>
        <w:rPr>
          <w:rFonts w:hint="eastAsia" w:ascii="宋体" w:hAnsi="宋体" w:eastAsia="宋体" w:cs="宋体"/>
          <w:color w:val="auto"/>
          <w:sz w:val="24"/>
          <w:highlight w:val="none"/>
        </w:rPr>
      </w:pPr>
    </w:p>
    <w:p w14:paraId="4D6D279B">
      <w:pPr>
        <w:pageBreakBefore w:val="0"/>
        <w:kinsoku/>
        <w:overflowPunct/>
        <w:topLinePunct w:val="0"/>
        <w:bidi w:val="0"/>
        <w:jc w:val="center"/>
        <w:rPr>
          <w:rFonts w:hint="eastAsia" w:ascii="宋体" w:hAnsi="宋体" w:eastAsia="宋体" w:cs="宋体"/>
          <w:color w:val="auto"/>
          <w:sz w:val="24"/>
          <w:highlight w:val="none"/>
        </w:rPr>
      </w:pPr>
    </w:p>
    <w:p w14:paraId="0F098249">
      <w:pPr>
        <w:pageBreakBefore w:val="0"/>
        <w:kinsoku/>
        <w:overflowPunct/>
        <w:topLinePunct w:val="0"/>
        <w:bidi w:val="0"/>
        <w:jc w:val="center"/>
        <w:rPr>
          <w:rFonts w:hint="eastAsia" w:ascii="宋体" w:hAnsi="宋体" w:eastAsia="宋体" w:cs="宋体"/>
          <w:color w:val="auto"/>
          <w:sz w:val="24"/>
          <w:highlight w:val="none"/>
        </w:rPr>
      </w:pPr>
    </w:p>
    <w:p w14:paraId="369F0F5F">
      <w:pPr>
        <w:pageBreakBefore w:val="0"/>
        <w:kinsoku/>
        <w:overflowPunct/>
        <w:topLinePunct w:val="0"/>
        <w:bidi w:val="0"/>
        <w:jc w:val="center"/>
        <w:rPr>
          <w:rFonts w:hint="eastAsia" w:ascii="宋体" w:hAnsi="宋体" w:eastAsia="宋体" w:cs="宋体"/>
          <w:color w:val="auto"/>
          <w:sz w:val="24"/>
          <w:highlight w:val="none"/>
        </w:rPr>
      </w:pPr>
    </w:p>
    <w:p w14:paraId="6175D328">
      <w:pPr>
        <w:pageBreakBefore w:val="0"/>
        <w:kinsoku/>
        <w:overflowPunct/>
        <w:topLinePunct w:val="0"/>
        <w:bidi w:val="0"/>
        <w:jc w:val="center"/>
        <w:rPr>
          <w:rFonts w:hint="eastAsia" w:ascii="宋体" w:hAnsi="宋体" w:eastAsia="宋体" w:cs="宋体"/>
          <w:color w:val="auto"/>
          <w:sz w:val="24"/>
          <w:highlight w:val="none"/>
        </w:rPr>
      </w:pPr>
    </w:p>
    <w:p w14:paraId="6B9356AC">
      <w:pPr>
        <w:pageBreakBefore w:val="0"/>
        <w:kinsoku/>
        <w:overflowPunct/>
        <w:topLinePunct w:val="0"/>
        <w:bidi w:val="0"/>
        <w:jc w:val="center"/>
        <w:rPr>
          <w:rFonts w:hint="eastAsia" w:ascii="宋体" w:hAnsi="宋体" w:eastAsia="宋体" w:cs="宋体"/>
          <w:color w:val="auto"/>
          <w:sz w:val="24"/>
          <w:highlight w:val="none"/>
        </w:rPr>
      </w:pPr>
    </w:p>
    <w:p w14:paraId="1BCF1E9D">
      <w:pPr>
        <w:pageBreakBefore w:val="0"/>
        <w:kinsoku/>
        <w:overflowPunct/>
        <w:topLinePunct w:val="0"/>
        <w:bidi w:val="0"/>
        <w:jc w:val="center"/>
        <w:rPr>
          <w:rFonts w:hint="eastAsia" w:ascii="宋体" w:hAnsi="宋体" w:eastAsia="宋体" w:cs="宋体"/>
          <w:color w:val="auto"/>
          <w:sz w:val="24"/>
          <w:highlight w:val="none"/>
        </w:rPr>
      </w:pPr>
    </w:p>
    <w:p w14:paraId="15EF37EB">
      <w:pPr>
        <w:pageBreakBefore w:val="0"/>
        <w:kinsoku/>
        <w:overflowPunct/>
        <w:topLinePunct w:val="0"/>
        <w:bidi w:val="0"/>
        <w:jc w:val="center"/>
        <w:rPr>
          <w:rFonts w:hint="eastAsia" w:ascii="宋体" w:hAnsi="宋体" w:eastAsia="宋体" w:cs="宋体"/>
          <w:color w:val="auto"/>
          <w:sz w:val="24"/>
          <w:highlight w:val="none"/>
        </w:rPr>
      </w:pPr>
    </w:p>
    <w:p w14:paraId="79DD22B1">
      <w:pPr>
        <w:pageBreakBefore w:val="0"/>
        <w:kinsoku/>
        <w:overflowPunct/>
        <w:topLinePunct w:val="0"/>
        <w:bidi w:val="0"/>
        <w:jc w:val="center"/>
        <w:rPr>
          <w:rFonts w:hint="eastAsia" w:ascii="宋体" w:hAnsi="宋体" w:eastAsia="宋体" w:cs="宋体"/>
          <w:color w:val="auto"/>
          <w:sz w:val="24"/>
          <w:highlight w:val="none"/>
        </w:rPr>
      </w:pPr>
    </w:p>
    <w:p w14:paraId="7EC2FC1C">
      <w:pPr>
        <w:pageBreakBefore w:val="0"/>
        <w:kinsoku/>
        <w:overflowPunct/>
        <w:topLinePunct w:val="0"/>
        <w:bidi w:val="0"/>
        <w:jc w:val="center"/>
        <w:rPr>
          <w:rFonts w:hint="eastAsia" w:ascii="宋体" w:hAnsi="宋体" w:eastAsia="宋体" w:cs="宋体"/>
          <w:color w:val="auto"/>
          <w:sz w:val="24"/>
          <w:highlight w:val="none"/>
        </w:rPr>
      </w:pPr>
    </w:p>
    <w:p w14:paraId="74C838B3">
      <w:pPr>
        <w:pageBreakBefore w:val="0"/>
        <w:kinsoku/>
        <w:overflowPunct/>
        <w:topLinePunct w:val="0"/>
        <w:bidi w:val="0"/>
        <w:jc w:val="center"/>
        <w:rPr>
          <w:rFonts w:hint="eastAsia" w:ascii="宋体" w:hAnsi="宋体" w:eastAsia="宋体" w:cs="宋体"/>
          <w:color w:val="auto"/>
          <w:sz w:val="24"/>
          <w:highlight w:val="none"/>
        </w:rPr>
      </w:pPr>
    </w:p>
    <w:p w14:paraId="17BB0AEA">
      <w:pPr>
        <w:pageBreakBefore w:val="0"/>
        <w:kinsoku/>
        <w:overflowPunct/>
        <w:topLinePunct w:val="0"/>
        <w:bidi w:val="0"/>
        <w:jc w:val="center"/>
        <w:rPr>
          <w:rFonts w:hint="eastAsia" w:ascii="宋体" w:hAnsi="宋体" w:eastAsia="宋体" w:cs="宋体"/>
          <w:color w:val="auto"/>
          <w:sz w:val="24"/>
          <w:highlight w:val="none"/>
        </w:rPr>
      </w:pPr>
    </w:p>
    <w:p w14:paraId="18D6E1AA">
      <w:pPr>
        <w:pageBreakBefore w:val="0"/>
        <w:kinsoku/>
        <w:overflowPunct/>
        <w:topLinePunct w:val="0"/>
        <w:bidi w:val="0"/>
        <w:jc w:val="center"/>
        <w:rPr>
          <w:rFonts w:hint="eastAsia" w:ascii="宋体" w:hAnsi="宋体" w:eastAsia="宋体" w:cs="宋体"/>
          <w:color w:val="auto"/>
          <w:sz w:val="24"/>
          <w:highlight w:val="none"/>
        </w:rPr>
      </w:pPr>
    </w:p>
    <w:p w14:paraId="741E45B1">
      <w:pPr>
        <w:pageBreakBefore w:val="0"/>
        <w:kinsoku/>
        <w:overflowPunct/>
        <w:topLinePunct w:val="0"/>
        <w:bidi w:val="0"/>
        <w:jc w:val="center"/>
        <w:rPr>
          <w:rFonts w:hint="eastAsia" w:ascii="宋体" w:hAnsi="宋体" w:eastAsia="宋体" w:cs="宋体"/>
          <w:color w:val="auto"/>
          <w:sz w:val="24"/>
          <w:highlight w:val="none"/>
        </w:rPr>
      </w:pPr>
    </w:p>
    <w:p w14:paraId="100A5910">
      <w:pPr>
        <w:pageBreakBefore w:val="0"/>
        <w:kinsoku/>
        <w:overflowPunct/>
        <w:topLinePunct w:val="0"/>
        <w:bidi w:val="0"/>
        <w:jc w:val="center"/>
        <w:rPr>
          <w:rFonts w:hint="eastAsia" w:ascii="宋体" w:hAnsi="宋体" w:eastAsia="宋体" w:cs="宋体"/>
          <w:color w:val="auto"/>
          <w:sz w:val="24"/>
          <w:highlight w:val="none"/>
        </w:rPr>
      </w:pPr>
    </w:p>
    <w:p w14:paraId="350A2BD5">
      <w:pPr>
        <w:pageBreakBefore w:val="0"/>
        <w:kinsoku/>
        <w:overflowPunct/>
        <w:topLinePunct w:val="0"/>
        <w:bidi w:val="0"/>
        <w:jc w:val="center"/>
        <w:rPr>
          <w:rFonts w:hint="eastAsia" w:ascii="宋体" w:hAnsi="宋体" w:eastAsia="宋体" w:cs="宋体"/>
          <w:color w:val="auto"/>
          <w:sz w:val="24"/>
          <w:highlight w:val="none"/>
        </w:rPr>
      </w:pPr>
    </w:p>
    <w:p w14:paraId="6B285423">
      <w:pPr>
        <w:pStyle w:val="46"/>
        <w:pageBreakBefore w:val="0"/>
        <w:kinsoku/>
        <w:overflowPunct/>
        <w:topLinePunct w:val="0"/>
        <w:bidi w:val="0"/>
        <w:rPr>
          <w:rFonts w:hint="eastAsia" w:ascii="宋体" w:hAnsi="宋体" w:eastAsia="宋体" w:cs="宋体"/>
          <w:color w:val="auto"/>
          <w:sz w:val="24"/>
          <w:szCs w:val="24"/>
          <w:highlight w:val="none"/>
        </w:rPr>
      </w:pPr>
    </w:p>
    <w:p w14:paraId="1430F208">
      <w:pPr>
        <w:pStyle w:val="46"/>
        <w:pageBreakBefore w:val="0"/>
        <w:kinsoku/>
        <w:overflowPunct/>
        <w:topLinePunct w:val="0"/>
        <w:bidi w:val="0"/>
        <w:rPr>
          <w:rFonts w:hint="eastAsia" w:ascii="宋体" w:hAnsi="宋体" w:eastAsia="宋体" w:cs="宋体"/>
          <w:color w:val="auto"/>
          <w:sz w:val="24"/>
          <w:szCs w:val="24"/>
          <w:highlight w:val="none"/>
        </w:rPr>
      </w:pPr>
    </w:p>
    <w:p w14:paraId="57AF2459">
      <w:pPr>
        <w:pStyle w:val="46"/>
        <w:pageBreakBefore w:val="0"/>
        <w:kinsoku/>
        <w:overflowPunct/>
        <w:topLinePunct w:val="0"/>
        <w:bidi w:val="0"/>
        <w:rPr>
          <w:rFonts w:hint="eastAsia" w:ascii="宋体" w:hAnsi="宋体" w:eastAsia="宋体" w:cs="宋体"/>
          <w:color w:val="auto"/>
          <w:sz w:val="24"/>
          <w:szCs w:val="24"/>
          <w:highlight w:val="none"/>
        </w:rPr>
      </w:pPr>
    </w:p>
    <w:p w14:paraId="19537D2D">
      <w:pPr>
        <w:pStyle w:val="46"/>
        <w:pageBreakBefore w:val="0"/>
        <w:kinsoku/>
        <w:overflowPunct/>
        <w:topLinePunct w:val="0"/>
        <w:bidi w:val="0"/>
        <w:rPr>
          <w:rFonts w:hint="eastAsia" w:ascii="宋体" w:hAnsi="宋体" w:eastAsia="宋体" w:cs="宋体"/>
          <w:color w:val="auto"/>
          <w:sz w:val="24"/>
          <w:szCs w:val="24"/>
          <w:highlight w:val="none"/>
        </w:rPr>
      </w:pPr>
    </w:p>
    <w:p w14:paraId="2B9CEE00">
      <w:pPr>
        <w:pStyle w:val="46"/>
        <w:pageBreakBefore w:val="0"/>
        <w:kinsoku/>
        <w:overflowPunct/>
        <w:topLinePunct w:val="0"/>
        <w:bidi w:val="0"/>
        <w:rPr>
          <w:rFonts w:hint="eastAsia" w:ascii="宋体" w:hAnsi="宋体" w:eastAsia="宋体" w:cs="宋体"/>
          <w:color w:val="auto"/>
          <w:sz w:val="24"/>
          <w:szCs w:val="24"/>
          <w:highlight w:val="none"/>
        </w:rPr>
      </w:pPr>
    </w:p>
    <w:p w14:paraId="77D355A6">
      <w:pPr>
        <w:pStyle w:val="46"/>
        <w:pageBreakBefore w:val="0"/>
        <w:kinsoku/>
        <w:overflowPunct/>
        <w:topLinePunct w:val="0"/>
        <w:bidi w:val="0"/>
        <w:rPr>
          <w:rFonts w:hint="eastAsia" w:ascii="宋体" w:hAnsi="宋体" w:eastAsia="宋体" w:cs="宋体"/>
          <w:color w:val="auto"/>
          <w:sz w:val="24"/>
          <w:szCs w:val="24"/>
          <w:highlight w:val="none"/>
        </w:rPr>
      </w:pPr>
    </w:p>
    <w:p w14:paraId="00A9AC4F">
      <w:pPr>
        <w:pStyle w:val="46"/>
        <w:pageBreakBefore w:val="0"/>
        <w:kinsoku/>
        <w:overflowPunct/>
        <w:topLinePunct w:val="0"/>
        <w:bidi w:val="0"/>
        <w:rPr>
          <w:rFonts w:hint="eastAsia" w:ascii="宋体" w:hAnsi="宋体" w:eastAsia="宋体" w:cs="宋体"/>
          <w:color w:val="auto"/>
          <w:sz w:val="24"/>
          <w:szCs w:val="24"/>
          <w:highlight w:val="none"/>
        </w:rPr>
      </w:pPr>
    </w:p>
    <w:p w14:paraId="0E258B16">
      <w:pPr>
        <w:pStyle w:val="46"/>
        <w:pageBreakBefore w:val="0"/>
        <w:kinsoku/>
        <w:overflowPunct/>
        <w:topLinePunct w:val="0"/>
        <w:bidi w:val="0"/>
        <w:rPr>
          <w:rFonts w:hint="eastAsia" w:ascii="宋体" w:hAnsi="宋体" w:eastAsia="宋体" w:cs="宋体"/>
          <w:color w:val="auto"/>
          <w:sz w:val="24"/>
          <w:szCs w:val="24"/>
          <w:highlight w:val="none"/>
        </w:rPr>
      </w:pPr>
    </w:p>
    <w:p w14:paraId="216DC586">
      <w:pPr>
        <w:pStyle w:val="46"/>
        <w:pageBreakBefore w:val="0"/>
        <w:kinsoku/>
        <w:overflowPunct/>
        <w:topLinePunct w:val="0"/>
        <w:bidi w:val="0"/>
        <w:rPr>
          <w:rFonts w:hint="eastAsia" w:ascii="宋体" w:hAnsi="宋体" w:eastAsia="宋体" w:cs="宋体"/>
          <w:color w:val="auto"/>
          <w:sz w:val="24"/>
          <w:szCs w:val="24"/>
          <w:highlight w:val="none"/>
        </w:rPr>
      </w:pPr>
    </w:p>
    <w:p w14:paraId="34CB5C32">
      <w:pPr>
        <w:pStyle w:val="46"/>
        <w:pageBreakBefore w:val="0"/>
        <w:kinsoku/>
        <w:overflowPunct/>
        <w:topLinePunct w:val="0"/>
        <w:bidi w:val="0"/>
        <w:rPr>
          <w:rFonts w:hint="eastAsia" w:ascii="宋体" w:hAnsi="宋体" w:eastAsia="宋体" w:cs="宋体"/>
          <w:color w:val="auto"/>
          <w:sz w:val="24"/>
          <w:szCs w:val="24"/>
          <w:highlight w:val="none"/>
        </w:rPr>
      </w:pPr>
    </w:p>
    <w:p w14:paraId="691AE6D4">
      <w:pPr>
        <w:pStyle w:val="46"/>
        <w:pageBreakBefore w:val="0"/>
        <w:kinsoku/>
        <w:overflowPunct/>
        <w:topLinePunct w:val="0"/>
        <w:bidi w:val="0"/>
        <w:rPr>
          <w:rFonts w:hint="eastAsia" w:ascii="宋体" w:hAnsi="宋体" w:eastAsia="宋体" w:cs="宋体"/>
          <w:color w:val="auto"/>
          <w:sz w:val="24"/>
          <w:szCs w:val="24"/>
          <w:highlight w:val="none"/>
        </w:rPr>
      </w:pPr>
    </w:p>
    <w:p w14:paraId="0136A5E1">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7CF47CA1">
      <w:pPr>
        <w:pageBreakBefore w:val="0"/>
        <w:kinsoku/>
        <w:overflowPunct/>
        <w:topLinePunct w:val="0"/>
        <w:bidi w:val="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7.2具有良好的商业信誉和健全的财务会计制度</w:t>
      </w:r>
    </w:p>
    <w:p w14:paraId="60995AAE">
      <w:pPr>
        <w:pageBreakBefore w:val="0"/>
        <w:kinsoku/>
        <w:overflowPunct/>
        <w:topLinePunct w:val="0"/>
        <w:bidi w:val="0"/>
        <w:jc w:val="center"/>
        <w:rPr>
          <w:rFonts w:hint="eastAsia" w:ascii="宋体" w:hAnsi="宋体" w:eastAsia="宋体" w:cs="宋体"/>
          <w:color w:val="auto"/>
          <w:sz w:val="24"/>
          <w:highlight w:val="none"/>
        </w:rPr>
      </w:pPr>
    </w:p>
    <w:p w14:paraId="1263CE14">
      <w:pPr>
        <w:pageBreakBefore w:val="0"/>
        <w:kinsoku/>
        <w:overflowPunct/>
        <w:topLinePunct w:val="0"/>
        <w:bidi w:val="0"/>
        <w:jc w:val="center"/>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b/>
          <w:bCs/>
          <w:color w:val="auto"/>
          <w:sz w:val="24"/>
          <w:highlight w:val="none"/>
        </w:rPr>
        <w:t>提供20</w:t>
      </w:r>
      <w:r>
        <w:rPr>
          <w:rFonts w:hint="eastAsia" w:ascii="宋体" w:hAnsi="宋体" w:eastAsia="宋体" w:cs="宋体"/>
          <w:b/>
          <w:bCs/>
          <w:color w:val="auto"/>
          <w:sz w:val="24"/>
          <w:highlight w:val="none"/>
          <w:lang w:val="en-US" w:eastAsia="zh-CN"/>
        </w:rPr>
        <w:t>2</w:t>
      </w:r>
      <w:r>
        <w:rPr>
          <w:rFonts w:hint="eastAsia" w:ascii="宋体" w:hAnsi="宋体" w:cs="宋体"/>
          <w:b/>
          <w:bCs/>
          <w:color w:val="auto"/>
          <w:sz w:val="24"/>
          <w:highlight w:val="none"/>
          <w:lang w:val="en-US" w:eastAsia="zh-CN"/>
        </w:rPr>
        <w:t>2</w:t>
      </w:r>
      <w:r>
        <w:rPr>
          <w:rFonts w:hint="eastAsia" w:ascii="宋体" w:hAnsi="宋体" w:eastAsia="宋体" w:cs="宋体"/>
          <w:b/>
          <w:bCs/>
          <w:color w:val="auto"/>
          <w:sz w:val="24"/>
          <w:highlight w:val="none"/>
        </w:rPr>
        <w:t>年（或202</w:t>
      </w:r>
      <w:r>
        <w:rPr>
          <w:rFonts w:hint="eastAsia" w:ascii="宋体" w:hAnsi="宋体" w:cs="宋体"/>
          <w:b/>
          <w:bCs/>
          <w:color w:val="auto"/>
          <w:sz w:val="24"/>
          <w:highlight w:val="none"/>
          <w:lang w:val="en-US" w:eastAsia="zh-CN"/>
        </w:rPr>
        <w:t>3</w:t>
      </w:r>
      <w:r>
        <w:rPr>
          <w:rFonts w:hint="eastAsia" w:ascii="宋体" w:hAnsi="宋体" w:eastAsia="宋体" w:cs="宋体"/>
          <w:b/>
          <w:bCs/>
          <w:color w:val="auto"/>
          <w:sz w:val="24"/>
          <w:highlight w:val="none"/>
        </w:rPr>
        <w:t>年）度经会计师事务所出具的财务审计报告或基本开户行出具的银行资信证明复印件加盖公章</w:t>
      </w:r>
      <w:r>
        <w:rPr>
          <w:rFonts w:hint="eastAsia" w:ascii="宋体" w:hAnsi="宋体" w:eastAsia="宋体" w:cs="宋体"/>
          <w:b/>
          <w:bCs/>
          <w:color w:val="auto"/>
          <w:sz w:val="24"/>
          <w:highlight w:val="none"/>
          <w:lang w:eastAsia="zh-CN"/>
        </w:rPr>
        <w:t>或提供承诺函</w:t>
      </w:r>
      <w:r>
        <w:rPr>
          <w:rFonts w:hint="eastAsia" w:ascii="宋体" w:hAnsi="宋体" w:eastAsia="宋体" w:cs="宋体"/>
          <w:b/>
          <w:bCs/>
          <w:color w:val="auto"/>
          <w:sz w:val="24"/>
          <w:highlight w:val="none"/>
        </w:rPr>
        <w:t>。】</w:t>
      </w:r>
    </w:p>
    <w:p w14:paraId="6E95CF3D">
      <w:pPr>
        <w:pageBreakBefore w:val="0"/>
        <w:kinsoku/>
        <w:overflowPunct/>
        <w:topLinePunct w:val="0"/>
        <w:bidi w:val="0"/>
        <w:jc w:val="center"/>
        <w:rPr>
          <w:rFonts w:hint="eastAsia" w:ascii="宋体" w:hAnsi="宋体" w:eastAsia="宋体" w:cs="宋体"/>
          <w:color w:val="auto"/>
          <w:sz w:val="24"/>
          <w:highlight w:val="none"/>
        </w:rPr>
      </w:pPr>
    </w:p>
    <w:p w14:paraId="58B86538">
      <w:pPr>
        <w:spacing w:before="94" w:line="224" w:lineRule="auto"/>
        <w:jc w:val="center"/>
        <w:rPr>
          <w:rFonts w:hint="eastAsia" w:ascii="宋体" w:hAnsi="宋体" w:eastAsia="宋体" w:cs="宋体"/>
          <w:b/>
          <w:bCs/>
          <w:color w:val="auto"/>
          <w:sz w:val="32"/>
          <w:szCs w:val="32"/>
          <w:highlight w:val="none"/>
        </w:rPr>
      </w:pPr>
    </w:p>
    <w:p w14:paraId="571A9C55">
      <w:pPr>
        <w:spacing w:before="94" w:line="224"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b w:val="0"/>
          <w:bCs w:val="0"/>
          <w:color w:val="auto"/>
          <w:sz w:val="32"/>
          <w:szCs w:val="32"/>
          <w:highlight w:val="none"/>
        </w:rPr>
        <w:t>具有良好的商业信誉和健全的财务会计制度承诺函</w:t>
      </w:r>
      <w:r>
        <w:rPr>
          <w:rFonts w:hint="eastAsia" w:ascii="宋体" w:hAnsi="宋体" w:eastAsia="宋体" w:cs="宋体"/>
          <w:b w:val="0"/>
          <w:bCs w:val="0"/>
          <w:color w:val="auto"/>
          <w:sz w:val="32"/>
          <w:szCs w:val="32"/>
          <w:highlight w:val="none"/>
          <w:lang w:eastAsia="zh-CN"/>
        </w:rPr>
        <w:t>（格式）</w:t>
      </w:r>
    </w:p>
    <w:p w14:paraId="171529C2">
      <w:pPr>
        <w:spacing w:line="286" w:lineRule="auto"/>
        <w:rPr>
          <w:rFonts w:hint="eastAsia" w:ascii="宋体" w:hAnsi="宋体" w:eastAsia="宋体" w:cs="宋体"/>
          <w:color w:val="auto"/>
          <w:sz w:val="24"/>
          <w:szCs w:val="24"/>
          <w:highlight w:val="none"/>
        </w:rPr>
      </w:pPr>
    </w:p>
    <w:p w14:paraId="070EA52B">
      <w:pPr>
        <w:spacing w:before="75" w:line="228"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致：（</w:t>
      </w:r>
      <w:r>
        <w:rPr>
          <w:rFonts w:hint="eastAsia" w:ascii="宋体" w:hAnsi="宋体" w:cs="宋体"/>
          <w:color w:val="auto"/>
          <w:sz w:val="24"/>
          <w:szCs w:val="24"/>
          <w:highlight w:val="none"/>
          <w:lang w:val="zh-CN" w:eastAsia="zh-CN"/>
        </w:rPr>
        <w:t>比选人</w:t>
      </w:r>
      <w:r>
        <w:rPr>
          <w:rFonts w:hint="eastAsia" w:ascii="宋体" w:hAnsi="宋体" w:eastAsia="宋体" w:cs="宋体"/>
          <w:color w:val="auto"/>
          <w:sz w:val="24"/>
          <w:szCs w:val="24"/>
          <w:highlight w:val="none"/>
          <w:lang w:eastAsia="zh-CN"/>
        </w:rPr>
        <w:t>）</w:t>
      </w:r>
    </w:p>
    <w:p w14:paraId="5539CB4B">
      <w:pPr>
        <w:spacing w:before="75" w:line="228" w:lineRule="auto"/>
        <w:rPr>
          <w:rFonts w:hint="eastAsia" w:ascii="宋体" w:hAnsi="宋体" w:eastAsia="宋体" w:cs="宋体"/>
          <w:color w:val="auto"/>
          <w:sz w:val="24"/>
          <w:szCs w:val="24"/>
          <w:highlight w:val="none"/>
          <w:lang w:eastAsia="zh-CN"/>
        </w:rPr>
      </w:pPr>
    </w:p>
    <w:p w14:paraId="4E786618">
      <w:pPr>
        <w:spacing w:before="75"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我公司具有良好的商业信誉和健全的财务会计制度，完全有经济能力承担本项目的实施。特此声明！如我公司提供虚假信息，将承担虚假响应及违约的全部责任，并按《中华人民共和国民法典》相关法律、法规规定接受处罚。</w:t>
      </w:r>
    </w:p>
    <w:p w14:paraId="36DE0278">
      <w:pPr>
        <w:spacing w:before="75" w:line="228" w:lineRule="auto"/>
        <w:rPr>
          <w:rFonts w:hint="eastAsia" w:ascii="宋体" w:hAnsi="宋体" w:eastAsia="宋体" w:cs="宋体"/>
          <w:color w:val="auto"/>
          <w:sz w:val="24"/>
          <w:szCs w:val="24"/>
          <w:highlight w:val="none"/>
          <w:lang w:eastAsia="zh-CN"/>
        </w:rPr>
      </w:pPr>
    </w:p>
    <w:p w14:paraId="06FA6FBC">
      <w:pPr>
        <w:spacing w:before="75" w:line="228" w:lineRule="auto"/>
        <w:rPr>
          <w:rFonts w:hint="eastAsia" w:ascii="宋体" w:hAnsi="宋体" w:eastAsia="宋体" w:cs="宋体"/>
          <w:color w:val="auto"/>
          <w:sz w:val="24"/>
          <w:szCs w:val="24"/>
          <w:highlight w:val="none"/>
          <w:lang w:eastAsia="zh-CN"/>
        </w:rPr>
      </w:pPr>
    </w:p>
    <w:p w14:paraId="76458321">
      <w:pPr>
        <w:spacing w:before="75" w:line="228"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特此承诺！</w:t>
      </w:r>
    </w:p>
    <w:p w14:paraId="02C4427C">
      <w:pPr>
        <w:spacing w:line="241" w:lineRule="auto"/>
        <w:rPr>
          <w:rFonts w:hint="eastAsia" w:ascii="宋体" w:hAnsi="宋体" w:eastAsia="宋体" w:cs="宋体"/>
          <w:color w:val="auto"/>
          <w:sz w:val="24"/>
          <w:szCs w:val="24"/>
          <w:highlight w:val="none"/>
        </w:rPr>
      </w:pPr>
    </w:p>
    <w:p w14:paraId="0AB4DF18">
      <w:pPr>
        <w:spacing w:line="242" w:lineRule="auto"/>
        <w:rPr>
          <w:rFonts w:hint="eastAsia" w:ascii="宋体" w:hAnsi="宋体" w:eastAsia="宋体" w:cs="宋体"/>
          <w:color w:val="auto"/>
          <w:sz w:val="24"/>
          <w:szCs w:val="24"/>
          <w:highlight w:val="none"/>
        </w:rPr>
      </w:pPr>
    </w:p>
    <w:p w14:paraId="3BDA28A6">
      <w:pPr>
        <w:spacing w:line="242" w:lineRule="auto"/>
        <w:rPr>
          <w:rFonts w:hint="eastAsia" w:ascii="宋体" w:hAnsi="宋体" w:eastAsia="宋体" w:cs="宋体"/>
          <w:color w:val="auto"/>
          <w:sz w:val="24"/>
          <w:szCs w:val="24"/>
          <w:highlight w:val="none"/>
        </w:rPr>
      </w:pPr>
    </w:p>
    <w:p w14:paraId="5C3348CB">
      <w:pPr>
        <w:pageBreakBefore w:val="0"/>
        <w:kinsoku/>
        <w:overflowPunct/>
        <w:topLinePunct w:val="0"/>
        <w:bidi w:val="0"/>
        <w:spacing w:line="360" w:lineRule="auto"/>
        <w:ind w:firstLine="5760" w:firstLineChars="2400"/>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参选人名称：（公章）</w:t>
      </w:r>
      <w:r>
        <w:rPr>
          <w:rFonts w:hint="eastAsia" w:ascii="宋体" w:hAnsi="宋体" w:eastAsia="宋体" w:cs="宋体"/>
          <w:color w:val="auto"/>
          <w:sz w:val="24"/>
          <w:highlight w:val="none"/>
          <w:u w:val="single"/>
        </w:rPr>
        <w:t xml:space="preserve">                   </w:t>
      </w:r>
    </w:p>
    <w:p w14:paraId="10468DAF">
      <w:pPr>
        <w:pageBreakBefore w:val="0"/>
        <w:kinsoku/>
        <w:overflowPunct/>
        <w:topLinePunct w:val="0"/>
        <w:bidi w:val="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48CDE70D">
      <w:pPr>
        <w:pageBreakBefore w:val="0"/>
        <w:kinsoku/>
        <w:overflowPunct/>
        <w:topLinePunct w:val="0"/>
        <w:bidi w:val="0"/>
        <w:jc w:val="center"/>
        <w:rPr>
          <w:rFonts w:hint="eastAsia" w:ascii="宋体" w:hAnsi="宋体" w:eastAsia="宋体" w:cs="宋体"/>
          <w:color w:val="auto"/>
          <w:sz w:val="24"/>
          <w:highlight w:val="none"/>
        </w:rPr>
      </w:pPr>
    </w:p>
    <w:p w14:paraId="33FE37B7">
      <w:pPr>
        <w:pageBreakBefore w:val="0"/>
        <w:kinsoku/>
        <w:overflowPunct/>
        <w:topLinePunct w:val="0"/>
        <w:bidi w:val="0"/>
        <w:jc w:val="center"/>
        <w:rPr>
          <w:rFonts w:hint="eastAsia" w:ascii="宋体" w:hAnsi="宋体" w:eastAsia="宋体" w:cs="宋体"/>
          <w:color w:val="auto"/>
          <w:sz w:val="24"/>
          <w:highlight w:val="none"/>
        </w:rPr>
      </w:pPr>
    </w:p>
    <w:p w14:paraId="2E526EC0">
      <w:pPr>
        <w:pageBreakBefore w:val="0"/>
        <w:kinsoku/>
        <w:overflowPunct/>
        <w:topLinePunct w:val="0"/>
        <w:bidi w:val="0"/>
        <w:jc w:val="center"/>
        <w:rPr>
          <w:rFonts w:hint="eastAsia" w:ascii="宋体" w:hAnsi="宋体" w:eastAsia="宋体" w:cs="宋体"/>
          <w:color w:val="auto"/>
          <w:sz w:val="24"/>
          <w:highlight w:val="none"/>
        </w:rPr>
      </w:pPr>
    </w:p>
    <w:p w14:paraId="04BA51DA">
      <w:pPr>
        <w:pageBreakBefore w:val="0"/>
        <w:kinsoku/>
        <w:overflowPunct/>
        <w:topLinePunct w:val="0"/>
        <w:bidi w:val="0"/>
        <w:jc w:val="center"/>
        <w:rPr>
          <w:rFonts w:hint="eastAsia" w:ascii="宋体" w:hAnsi="宋体" w:eastAsia="宋体" w:cs="宋体"/>
          <w:color w:val="auto"/>
          <w:sz w:val="24"/>
          <w:highlight w:val="none"/>
        </w:rPr>
      </w:pPr>
    </w:p>
    <w:p w14:paraId="010D33A1">
      <w:pPr>
        <w:pageBreakBefore w:val="0"/>
        <w:kinsoku/>
        <w:overflowPunct/>
        <w:topLinePunct w:val="0"/>
        <w:bidi w:val="0"/>
        <w:jc w:val="center"/>
        <w:rPr>
          <w:rFonts w:hint="eastAsia" w:ascii="宋体" w:hAnsi="宋体" w:eastAsia="宋体" w:cs="宋体"/>
          <w:color w:val="auto"/>
          <w:sz w:val="24"/>
          <w:highlight w:val="none"/>
        </w:rPr>
      </w:pPr>
    </w:p>
    <w:p w14:paraId="1808179F">
      <w:pPr>
        <w:pageBreakBefore w:val="0"/>
        <w:kinsoku/>
        <w:overflowPunct/>
        <w:topLinePunct w:val="0"/>
        <w:bidi w:val="0"/>
        <w:jc w:val="center"/>
        <w:rPr>
          <w:rFonts w:hint="eastAsia" w:ascii="宋体" w:hAnsi="宋体" w:eastAsia="宋体" w:cs="宋体"/>
          <w:color w:val="auto"/>
          <w:sz w:val="24"/>
          <w:highlight w:val="none"/>
        </w:rPr>
      </w:pPr>
    </w:p>
    <w:p w14:paraId="27B4D500">
      <w:pPr>
        <w:pageBreakBefore w:val="0"/>
        <w:kinsoku/>
        <w:overflowPunct/>
        <w:topLinePunct w:val="0"/>
        <w:bidi w:val="0"/>
        <w:jc w:val="center"/>
        <w:rPr>
          <w:rFonts w:hint="eastAsia" w:ascii="宋体" w:hAnsi="宋体" w:eastAsia="宋体" w:cs="宋体"/>
          <w:color w:val="auto"/>
          <w:sz w:val="24"/>
          <w:highlight w:val="none"/>
        </w:rPr>
      </w:pPr>
    </w:p>
    <w:p w14:paraId="796C098C">
      <w:pPr>
        <w:pageBreakBefore w:val="0"/>
        <w:kinsoku/>
        <w:overflowPunct/>
        <w:topLinePunct w:val="0"/>
        <w:bidi w:val="0"/>
        <w:jc w:val="center"/>
        <w:rPr>
          <w:rFonts w:hint="eastAsia" w:ascii="宋体" w:hAnsi="宋体" w:eastAsia="宋体" w:cs="宋体"/>
          <w:color w:val="auto"/>
          <w:sz w:val="24"/>
          <w:highlight w:val="none"/>
        </w:rPr>
      </w:pPr>
    </w:p>
    <w:p w14:paraId="7CDA7807">
      <w:pPr>
        <w:pageBreakBefore w:val="0"/>
        <w:kinsoku/>
        <w:overflowPunct/>
        <w:topLinePunct w:val="0"/>
        <w:bidi w:val="0"/>
        <w:jc w:val="center"/>
        <w:rPr>
          <w:rFonts w:hint="eastAsia" w:ascii="宋体" w:hAnsi="宋体" w:eastAsia="宋体" w:cs="宋体"/>
          <w:color w:val="auto"/>
          <w:sz w:val="24"/>
          <w:highlight w:val="none"/>
        </w:rPr>
      </w:pPr>
    </w:p>
    <w:p w14:paraId="41128980">
      <w:pPr>
        <w:pageBreakBefore w:val="0"/>
        <w:kinsoku/>
        <w:overflowPunct/>
        <w:topLinePunct w:val="0"/>
        <w:bidi w:val="0"/>
        <w:jc w:val="center"/>
        <w:rPr>
          <w:rFonts w:hint="eastAsia" w:ascii="宋体" w:hAnsi="宋体" w:eastAsia="宋体" w:cs="宋体"/>
          <w:color w:val="auto"/>
          <w:sz w:val="24"/>
          <w:highlight w:val="none"/>
        </w:rPr>
      </w:pPr>
    </w:p>
    <w:p w14:paraId="32471221">
      <w:pPr>
        <w:pageBreakBefore w:val="0"/>
        <w:kinsoku/>
        <w:overflowPunct/>
        <w:topLinePunct w:val="0"/>
        <w:bidi w:val="0"/>
        <w:jc w:val="center"/>
        <w:rPr>
          <w:rFonts w:hint="eastAsia" w:ascii="宋体" w:hAnsi="宋体" w:eastAsia="宋体" w:cs="宋体"/>
          <w:color w:val="auto"/>
          <w:sz w:val="28"/>
          <w:szCs w:val="28"/>
          <w:highlight w:val="none"/>
        </w:rPr>
      </w:pPr>
    </w:p>
    <w:p w14:paraId="2287B0A6">
      <w:pPr>
        <w:pageBreakBefore w:val="0"/>
        <w:kinsoku/>
        <w:overflowPunct/>
        <w:topLinePunct w:val="0"/>
        <w:bidi w:val="0"/>
        <w:jc w:val="center"/>
        <w:rPr>
          <w:rFonts w:hint="eastAsia" w:ascii="宋体" w:hAnsi="宋体" w:eastAsia="宋体" w:cs="宋体"/>
          <w:color w:val="auto"/>
          <w:sz w:val="28"/>
          <w:szCs w:val="28"/>
          <w:highlight w:val="none"/>
        </w:rPr>
      </w:pPr>
    </w:p>
    <w:p w14:paraId="3B2E6AE6">
      <w:pPr>
        <w:pageBreakBefore w:val="0"/>
        <w:kinsoku/>
        <w:overflowPunct/>
        <w:topLinePunct w:val="0"/>
        <w:bidi w:val="0"/>
        <w:jc w:val="center"/>
        <w:rPr>
          <w:rFonts w:hint="eastAsia" w:ascii="宋体" w:hAnsi="宋体" w:eastAsia="宋体" w:cs="宋体"/>
          <w:color w:val="auto"/>
          <w:sz w:val="28"/>
          <w:szCs w:val="28"/>
          <w:highlight w:val="none"/>
        </w:rPr>
      </w:pPr>
    </w:p>
    <w:p w14:paraId="7EAC2365">
      <w:pPr>
        <w:pageBreakBefore w:val="0"/>
        <w:kinsoku/>
        <w:overflowPunct/>
        <w:topLinePunct w:val="0"/>
        <w:bidi w:val="0"/>
        <w:jc w:val="center"/>
        <w:rPr>
          <w:rFonts w:hint="eastAsia" w:ascii="宋体" w:hAnsi="宋体" w:eastAsia="宋体" w:cs="宋体"/>
          <w:bCs/>
          <w:color w:val="auto"/>
          <w:sz w:val="28"/>
          <w:szCs w:val="28"/>
          <w:highlight w:val="none"/>
        </w:rPr>
      </w:pPr>
      <w:r>
        <w:rPr>
          <w:rFonts w:hint="eastAsia" w:ascii="宋体" w:hAnsi="宋体" w:eastAsia="宋体" w:cs="宋体"/>
          <w:color w:val="auto"/>
          <w:sz w:val="28"/>
          <w:szCs w:val="28"/>
          <w:highlight w:val="none"/>
        </w:rPr>
        <w:t>7.3具有履行合同所必需的设备</w:t>
      </w:r>
      <w:r>
        <w:rPr>
          <w:rFonts w:hint="eastAsia" w:ascii="宋体" w:hAnsi="宋体" w:eastAsia="宋体" w:cs="宋体"/>
          <w:color w:val="auto"/>
          <w:sz w:val="28"/>
          <w:szCs w:val="28"/>
          <w:highlight w:val="none"/>
          <w:lang w:eastAsia="zh-CN"/>
        </w:rPr>
        <w:t>和</w:t>
      </w:r>
      <w:r>
        <w:rPr>
          <w:rFonts w:hint="eastAsia" w:ascii="宋体" w:hAnsi="宋体" w:eastAsia="宋体" w:cs="宋体"/>
          <w:color w:val="auto"/>
          <w:sz w:val="28"/>
          <w:szCs w:val="28"/>
          <w:highlight w:val="none"/>
        </w:rPr>
        <w:t>专业技术能力</w:t>
      </w:r>
    </w:p>
    <w:p w14:paraId="6F5A2DF3">
      <w:pPr>
        <w:pageBreakBefore w:val="0"/>
        <w:kinsoku/>
        <w:overflowPunct/>
        <w:topLinePunct w:val="0"/>
        <w:bidi w:val="0"/>
        <w:jc w:val="center"/>
        <w:rPr>
          <w:rFonts w:hint="eastAsia" w:ascii="宋体" w:hAnsi="宋体" w:eastAsia="宋体" w:cs="宋体"/>
          <w:b/>
          <w:bCs/>
          <w:color w:val="auto"/>
          <w:sz w:val="24"/>
          <w:highlight w:val="none"/>
        </w:rPr>
      </w:pPr>
    </w:p>
    <w:p w14:paraId="3C65E2D8">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（提供具备履行合同的相关设备</w:t>
      </w:r>
      <w:r>
        <w:rPr>
          <w:rFonts w:hint="eastAsia" w:ascii="宋体" w:hAnsi="宋体" w:eastAsia="宋体" w:cs="宋体"/>
          <w:b/>
          <w:bCs/>
          <w:color w:val="auto"/>
          <w:sz w:val="24"/>
          <w:highlight w:val="none"/>
          <w:lang w:eastAsia="zh-CN"/>
        </w:rPr>
        <w:t>和</w:t>
      </w:r>
      <w:r>
        <w:rPr>
          <w:rFonts w:hint="eastAsia" w:ascii="宋体" w:hAnsi="宋体" w:eastAsia="宋体" w:cs="宋体"/>
          <w:b/>
          <w:bCs/>
          <w:color w:val="auto"/>
          <w:sz w:val="24"/>
          <w:highlight w:val="none"/>
        </w:rPr>
        <w:t>专业技术能力的承诺函。）</w:t>
      </w:r>
    </w:p>
    <w:p w14:paraId="01744022">
      <w:pPr>
        <w:pageBreakBefore w:val="0"/>
        <w:kinsoku/>
        <w:overflowPunct/>
        <w:topLinePunct w:val="0"/>
        <w:bidi w:val="0"/>
        <w:jc w:val="center"/>
        <w:rPr>
          <w:rFonts w:hint="eastAsia" w:ascii="宋体" w:hAnsi="宋体" w:eastAsia="宋体" w:cs="宋体"/>
          <w:color w:val="auto"/>
          <w:sz w:val="24"/>
          <w:highlight w:val="none"/>
        </w:rPr>
      </w:pPr>
    </w:p>
    <w:p w14:paraId="3579A837">
      <w:pPr>
        <w:pageBreakBefore w:val="0"/>
        <w:kinsoku/>
        <w:overflowPunct/>
        <w:topLinePunct w:val="0"/>
        <w:bidi w:val="0"/>
        <w:jc w:val="center"/>
        <w:rPr>
          <w:rFonts w:hint="eastAsia" w:ascii="宋体" w:hAnsi="宋体" w:eastAsia="宋体" w:cs="宋体"/>
          <w:color w:val="auto"/>
          <w:sz w:val="24"/>
          <w:highlight w:val="none"/>
        </w:rPr>
      </w:pPr>
    </w:p>
    <w:p w14:paraId="34D61247">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具有履行合同所必须的设备和专业技术能力的承诺函（格式）</w:t>
      </w:r>
    </w:p>
    <w:p w14:paraId="376D6817">
      <w:pPr>
        <w:pageBreakBefore w:val="0"/>
        <w:kinsoku/>
        <w:overflowPunct/>
        <w:topLinePunct w:val="0"/>
        <w:bidi w:val="0"/>
        <w:jc w:val="center"/>
        <w:rPr>
          <w:rFonts w:hint="eastAsia" w:ascii="宋体" w:hAnsi="宋体" w:eastAsia="宋体" w:cs="宋体"/>
          <w:color w:val="auto"/>
          <w:sz w:val="24"/>
          <w:highlight w:val="none"/>
        </w:rPr>
      </w:pPr>
    </w:p>
    <w:p w14:paraId="605327FB">
      <w:pPr>
        <w:pageBreakBefore w:val="0"/>
        <w:kinsoku/>
        <w:overflowPunct/>
        <w:topLinePunct w:val="0"/>
        <w:bidi w:val="0"/>
        <w:jc w:val="center"/>
        <w:rPr>
          <w:rFonts w:hint="eastAsia" w:ascii="宋体" w:hAnsi="宋体" w:eastAsia="宋体" w:cs="宋体"/>
          <w:color w:val="auto"/>
          <w:sz w:val="24"/>
          <w:highlight w:val="none"/>
        </w:rPr>
      </w:pPr>
    </w:p>
    <w:p w14:paraId="7B36EBDC">
      <w:pPr>
        <w:pageBreakBefore w:val="0"/>
        <w:kinsoku/>
        <w:overflowPunct/>
        <w:topLinePunct w:val="0"/>
        <w:bidi w:val="0"/>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w:t>
      </w:r>
      <w:r>
        <w:rPr>
          <w:rFonts w:hint="eastAsia" w:ascii="宋体" w:hAnsi="宋体" w:cs="宋体"/>
          <w:color w:val="auto"/>
          <w:sz w:val="24"/>
          <w:highlight w:val="none"/>
          <w:u w:val="single"/>
          <w:lang w:eastAsia="zh-CN"/>
        </w:rPr>
        <w:t>比选人</w:t>
      </w:r>
      <w:r>
        <w:rPr>
          <w:rFonts w:hint="eastAsia" w:ascii="宋体" w:hAnsi="宋体" w:eastAsia="宋体" w:cs="宋体"/>
          <w:color w:val="auto"/>
          <w:sz w:val="24"/>
          <w:highlight w:val="none"/>
          <w:u w:val="single"/>
        </w:rPr>
        <w:t xml:space="preserve">）      </w:t>
      </w:r>
    </w:p>
    <w:p w14:paraId="6CE3A036">
      <w:pPr>
        <w:pageBreakBefore w:val="0"/>
        <w:kinsoku/>
        <w:overflowPunct/>
        <w:topLinePunct w:val="0"/>
        <w:bidi w:val="0"/>
        <w:jc w:val="center"/>
        <w:rPr>
          <w:rFonts w:hint="eastAsia" w:ascii="宋体" w:hAnsi="宋体" w:eastAsia="宋体" w:cs="宋体"/>
          <w:color w:val="auto"/>
          <w:sz w:val="24"/>
          <w:highlight w:val="none"/>
          <w:u w:val="single"/>
        </w:rPr>
      </w:pPr>
    </w:p>
    <w:p w14:paraId="733F8554">
      <w:pPr>
        <w:pageBreakBefore w:val="0"/>
        <w:kinsoku/>
        <w:overflowPunct/>
        <w:topLinePunct w:val="0"/>
        <w:bidi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我公司</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（公司名称）参加贵方组织的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（项目名称、项目编号）的参选活动，我方承诺：我公司具有履行合同所必须的设备和专业技术能力；</w:t>
      </w:r>
    </w:p>
    <w:p w14:paraId="6DE6A234">
      <w:pPr>
        <w:pageBreakBefore w:val="0"/>
        <w:kinsoku/>
        <w:overflowPunct/>
        <w:topLinePunct w:val="0"/>
        <w:bidi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本公司对上述承诺真实性负责。如有虚假，我公司同意按我方合同违约处理，并依法承诺相应法律责任。</w:t>
      </w:r>
    </w:p>
    <w:p w14:paraId="66FE6543">
      <w:pPr>
        <w:pageBreakBefore w:val="0"/>
        <w:kinsoku/>
        <w:overflowPunct/>
        <w:topLinePunct w:val="0"/>
        <w:bidi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特此承诺。</w:t>
      </w:r>
    </w:p>
    <w:p w14:paraId="0419EA18">
      <w:pPr>
        <w:pageBreakBefore w:val="0"/>
        <w:kinsoku/>
        <w:overflowPunct/>
        <w:topLinePunct w:val="0"/>
        <w:bidi w:val="0"/>
        <w:jc w:val="center"/>
        <w:rPr>
          <w:rFonts w:hint="eastAsia" w:ascii="宋体" w:hAnsi="宋体" w:eastAsia="宋体" w:cs="宋体"/>
          <w:color w:val="auto"/>
          <w:sz w:val="24"/>
          <w:highlight w:val="none"/>
        </w:rPr>
      </w:pPr>
    </w:p>
    <w:p w14:paraId="74552FD1">
      <w:pPr>
        <w:pageBreakBefore w:val="0"/>
        <w:kinsoku/>
        <w:overflowPunct/>
        <w:topLinePunct w:val="0"/>
        <w:bidi w:val="0"/>
        <w:jc w:val="center"/>
        <w:rPr>
          <w:rFonts w:hint="eastAsia" w:ascii="宋体" w:hAnsi="宋体" w:eastAsia="宋体" w:cs="宋体"/>
          <w:color w:val="auto"/>
          <w:sz w:val="24"/>
          <w:highlight w:val="none"/>
        </w:rPr>
      </w:pPr>
    </w:p>
    <w:p w14:paraId="2D4EA89E">
      <w:pPr>
        <w:pageBreakBefore w:val="0"/>
        <w:kinsoku/>
        <w:overflowPunct/>
        <w:topLinePunct w:val="0"/>
        <w:bidi w:val="0"/>
        <w:spacing w:line="360" w:lineRule="auto"/>
        <w:ind w:firstLine="5760" w:firstLineChars="2400"/>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参选人名称：（公章）</w:t>
      </w:r>
      <w:r>
        <w:rPr>
          <w:rFonts w:hint="eastAsia" w:ascii="宋体" w:hAnsi="宋体" w:eastAsia="宋体" w:cs="宋体"/>
          <w:color w:val="auto"/>
          <w:sz w:val="24"/>
          <w:highlight w:val="none"/>
          <w:u w:val="single"/>
        </w:rPr>
        <w:t xml:space="preserve">                   </w:t>
      </w:r>
    </w:p>
    <w:p w14:paraId="69331BF8">
      <w:pPr>
        <w:pageBreakBefore w:val="0"/>
        <w:kinsoku/>
        <w:overflowPunct/>
        <w:topLinePunct w:val="0"/>
        <w:bidi w:val="0"/>
        <w:spacing w:line="36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33AB78AA">
      <w:pPr>
        <w:pageBreakBefore w:val="0"/>
        <w:kinsoku/>
        <w:overflowPunct/>
        <w:topLinePunct w:val="0"/>
        <w:bidi w:val="0"/>
        <w:jc w:val="center"/>
        <w:rPr>
          <w:rFonts w:hint="eastAsia" w:ascii="宋体" w:hAnsi="宋体" w:eastAsia="宋体" w:cs="宋体"/>
          <w:color w:val="auto"/>
          <w:sz w:val="24"/>
          <w:highlight w:val="none"/>
        </w:rPr>
      </w:pPr>
    </w:p>
    <w:p w14:paraId="23000A7D">
      <w:pPr>
        <w:pageBreakBefore w:val="0"/>
        <w:kinsoku/>
        <w:overflowPunct/>
        <w:topLinePunct w:val="0"/>
        <w:bidi w:val="0"/>
        <w:jc w:val="center"/>
        <w:rPr>
          <w:rFonts w:hint="eastAsia" w:ascii="宋体" w:hAnsi="宋体" w:eastAsia="宋体" w:cs="宋体"/>
          <w:color w:val="auto"/>
          <w:sz w:val="24"/>
          <w:highlight w:val="none"/>
        </w:rPr>
      </w:pPr>
    </w:p>
    <w:p w14:paraId="13FEEAF5">
      <w:pPr>
        <w:pageBreakBefore w:val="0"/>
        <w:kinsoku/>
        <w:overflowPunct/>
        <w:topLinePunct w:val="0"/>
        <w:bidi w:val="0"/>
        <w:jc w:val="center"/>
        <w:rPr>
          <w:rFonts w:hint="eastAsia" w:ascii="宋体" w:hAnsi="宋体" w:eastAsia="宋体" w:cs="宋体"/>
          <w:color w:val="auto"/>
          <w:sz w:val="24"/>
          <w:highlight w:val="none"/>
        </w:rPr>
      </w:pPr>
    </w:p>
    <w:p w14:paraId="4A9991B4">
      <w:pPr>
        <w:pageBreakBefore w:val="0"/>
        <w:kinsoku/>
        <w:overflowPunct/>
        <w:topLinePunct w:val="0"/>
        <w:bidi w:val="0"/>
        <w:jc w:val="center"/>
        <w:rPr>
          <w:rFonts w:hint="eastAsia" w:ascii="宋体" w:hAnsi="宋体" w:eastAsia="宋体" w:cs="宋体"/>
          <w:color w:val="auto"/>
          <w:sz w:val="24"/>
          <w:highlight w:val="none"/>
        </w:rPr>
      </w:pPr>
    </w:p>
    <w:p w14:paraId="60192EE1">
      <w:pPr>
        <w:pageBreakBefore w:val="0"/>
        <w:kinsoku/>
        <w:overflowPunct/>
        <w:topLinePunct w:val="0"/>
        <w:bidi w:val="0"/>
        <w:jc w:val="center"/>
        <w:rPr>
          <w:rFonts w:hint="eastAsia" w:ascii="宋体" w:hAnsi="宋体" w:eastAsia="宋体" w:cs="宋体"/>
          <w:color w:val="auto"/>
          <w:sz w:val="24"/>
          <w:highlight w:val="none"/>
        </w:rPr>
      </w:pPr>
    </w:p>
    <w:p w14:paraId="4882362E">
      <w:pPr>
        <w:pStyle w:val="46"/>
        <w:pageBreakBefore w:val="0"/>
        <w:kinsoku/>
        <w:overflowPunct/>
        <w:topLinePunct w:val="0"/>
        <w:bidi w:val="0"/>
        <w:rPr>
          <w:rFonts w:hint="eastAsia" w:ascii="宋体" w:hAnsi="宋体" w:eastAsia="宋体" w:cs="宋体"/>
          <w:color w:val="auto"/>
          <w:sz w:val="24"/>
          <w:szCs w:val="24"/>
          <w:highlight w:val="none"/>
        </w:rPr>
      </w:pPr>
    </w:p>
    <w:p w14:paraId="08C0E84D">
      <w:pPr>
        <w:pStyle w:val="46"/>
        <w:pageBreakBefore w:val="0"/>
        <w:kinsoku/>
        <w:overflowPunct/>
        <w:topLinePunct w:val="0"/>
        <w:bidi w:val="0"/>
        <w:rPr>
          <w:rFonts w:hint="eastAsia" w:ascii="宋体" w:hAnsi="宋体" w:eastAsia="宋体" w:cs="宋体"/>
          <w:color w:val="auto"/>
          <w:sz w:val="24"/>
          <w:szCs w:val="24"/>
          <w:highlight w:val="none"/>
        </w:rPr>
      </w:pPr>
    </w:p>
    <w:p w14:paraId="53CABB6A">
      <w:pPr>
        <w:pStyle w:val="46"/>
        <w:pageBreakBefore w:val="0"/>
        <w:kinsoku/>
        <w:overflowPunct/>
        <w:topLinePunct w:val="0"/>
        <w:bidi w:val="0"/>
        <w:rPr>
          <w:rFonts w:hint="eastAsia" w:ascii="宋体" w:hAnsi="宋体" w:eastAsia="宋体" w:cs="宋体"/>
          <w:color w:val="auto"/>
          <w:sz w:val="24"/>
          <w:szCs w:val="24"/>
          <w:highlight w:val="none"/>
        </w:rPr>
      </w:pPr>
    </w:p>
    <w:p w14:paraId="5641EB48">
      <w:pPr>
        <w:pStyle w:val="46"/>
        <w:pageBreakBefore w:val="0"/>
        <w:kinsoku/>
        <w:overflowPunct/>
        <w:topLinePunct w:val="0"/>
        <w:bidi w:val="0"/>
        <w:rPr>
          <w:rFonts w:hint="eastAsia" w:ascii="宋体" w:hAnsi="宋体" w:eastAsia="宋体" w:cs="宋体"/>
          <w:color w:val="auto"/>
          <w:sz w:val="24"/>
          <w:szCs w:val="24"/>
          <w:highlight w:val="none"/>
        </w:rPr>
      </w:pPr>
    </w:p>
    <w:p w14:paraId="23C40202">
      <w:pPr>
        <w:pStyle w:val="46"/>
        <w:pageBreakBefore w:val="0"/>
        <w:kinsoku/>
        <w:overflowPunct/>
        <w:topLinePunct w:val="0"/>
        <w:bidi w:val="0"/>
        <w:rPr>
          <w:rFonts w:hint="eastAsia" w:ascii="宋体" w:hAnsi="宋体" w:eastAsia="宋体" w:cs="宋体"/>
          <w:color w:val="auto"/>
          <w:sz w:val="24"/>
          <w:szCs w:val="24"/>
          <w:highlight w:val="none"/>
        </w:rPr>
      </w:pPr>
    </w:p>
    <w:p w14:paraId="1E6CD2D8">
      <w:pPr>
        <w:pStyle w:val="46"/>
        <w:pageBreakBefore w:val="0"/>
        <w:kinsoku/>
        <w:overflowPunct/>
        <w:topLinePunct w:val="0"/>
        <w:bidi w:val="0"/>
        <w:rPr>
          <w:rFonts w:hint="eastAsia" w:ascii="宋体" w:hAnsi="宋体" w:eastAsia="宋体" w:cs="宋体"/>
          <w:color w:val="auto"/>
          <w:sz w:val="24"/>
          <w:szCs w:val="24"/>
          <w:highlight w:val="none"/>
        </w:rPr>
      </w:pPr>
    </w:p>
    <w:p w14:paraId="2BD01F77">
      <w:pPr>
        <w:pStyle w:val="46"/>
        <w:pageBreakBefore w:val="0"/>
        <w:kinsoku/>
        <w:overflowPunct/>
        <w:topLinePunct w:val="0"/>
        <w:bidi w:val="0"/>
        <w:rPr>
          <w:rFonts w:hint="eastAsia" w:ascii="宋体" w:hAnsi="宋体" w:eastAsia="宋体" w:cs="宋体"/>
          <w:color w:val="auto"/>
          <w:sz w:val="24"/>
          <w:szCs w:val="24"/>
          <w:highlight w:val="none"/>
        </w:rPr>
      </w:pPr>
    </w:p>
    <w:p w14:paraId="002BD897">
      <w:pPr>
        <w:pStyle w:val="46"/>
        <w:pageBreakBefore w:val="0"/>
        <w:kinsoku/>
        <w:overflowPunct/>
        <w:topLinePunct w:val="0"/>
        <w:bidi w:val="0"/>
        <w:rPr>
          <w:rFonts w:hint="eastAsia" w:ascii="宋体" w:hAnsi="宋体" w:eastAsia="宋体" w:cs="宋体"/>
          <w:color w:val="auto"/>
          <w:sz w:val="24"/>
          <w:szCs w:val="24"/>
          <w:highlight w:val="none"/>
        </w:rPr>
      </w:pPr>
    </w:p>
    <w:p w14:paraId="67EC9288">
      <w:pPr>
        <w:pStyle w:val="46"/>
        <w:pageBreakBefore w:val="0"/>
        <w:kinsoku/>
        <w:overflowPunct/>
        <w:topLinePunct w:val="0"/>
        <w:bidi w:val="0"/>
        <w:rPr>
          <w:rFonts w:hint="eastAsia" w:ascii="宋体" w:hAnsi="宋体" w:eastAsia="宋体" w:cs="宋体"/>
          <w:color w:val="auto"/>
          <w:sz w:val="24"/>
          <w:szCs w:val="24"/>
          <w:highlight w:val="none"/>
        </w:rPr>
      </w:pPr>
    </w:p>
    <w:p w14:paraId="5130860B">
      <w:pPr>
        <w:pStyle w:val="46"/>
        <w:pageBreakBefore w:val="0"/>
        <w:kinsoku/>
        <w:overflowPunct/>
        <w:topLinePunct w:val="0"/>
        <w:bidi w:val="0"/>
        <w:rPr>
          <w:rFonts w:hint="eastAsia" w:ascii="宋体" w:hAnsi="宋体" w:eastAsia="宋体" w:cs="宋体"/>
          <w:color w:val="auto"/>
          <w:sz w:val="24"/>
          <w:szCs w:val="24"/>
          <w:highlight w:val="none"/>
        </w:rPr>
      </w:pPr>
    </w:p>
    <w:p w14:paraId="61C96B79">
      <w:pPr>
        <w:pageBreakBefore w:val="0"/>
        <w:kinsoku/>
        <w:overflowPunct/>
        <w:topLinePunct w:val="0"/>
        <w:bidi w:val="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7.4有依法缴纳税收和社会保障资金的良好记录</w:t>
      </w:r>
    </w:p>
    <w:p w14:paraId="4FD12943">
      <w:pPr>
        <w:pageBreakBefore w:val="0"/>
        <w:kinsoku/>
        <w:overflowPunct/>
        <w:topLinePunct w:val="0"/>
        <w:bidi w:val="0"/>
        <w:jc w:val="center"/>
        <w:rPr>
          <w:rFonts w:hint="eastAsia" w:ascii="宋体" w:hAnsi="宋体" w:eastAsia="宋体" w:cs="宋体"/>
          <w:color w:val="auto"/>
          <w:sz w:val="24"/>
          <w:highlight w:val="none"/>
        </w:rPr>
      </w:pPr>
    </w:p>
    <w:p w14:paraId="56493CC9">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（提供开标前六个月内的任意一个月的社保缴纳证明和缴纳税收证明复印件加盖公章</w:t>
      </w:r>
      <w:r>
        <w:rPr>
          <w:rFonts w:hint="eastAsia" w:ascii="宋体" w:hAnsi="宋体" w:eastAsia="宋体" w:cs="宋体"/>
          <w:b/>
          <w:bCs/>
          <w:color w:val="auto"/>
          <w:sz w:val="24"/>
          <w:highlight w:val="none"/>
          <w:lang w:eastAsia="zh-CN"/>
        </w:rPr>
        <w:t>或提供正常缴纳税收和社保的承诺函</w:t>
      </w:r>
      <w:r>
        <w:rPr>
          <w:rFonts w:hint="eastAsia" w:ascii="宋体" w:hAnsi="宋体" w:eastAsia="宋体" w:cs="宋体"/>
          <w:b/>
          <w:bCs/>
          <w:color w:val="auto"/>
          <w:sz w:val="24"/>
          <w:highlight w:val="none"/>
        </w:rPr>
        <w:t>。）</w:t>
      </w:r>
    </w:p>
    <w:p w14:paraId="259F9A79">
      <w:pPr>
        <w:pageBreakBefore w:val="0"/>
        <w:kinsoku/>
        <w:overflowPunct/>
        <w:topLinePunct w:val="0"/>
        <w:bidi w:val="0"/>
        <w:jc w:val="center"/>
        <w:rPr>
          <w:rFonts w:hint="eastAsia" w:ascii="宋体" w:hAnsi="宋体" w:eastAsia="宋体" w:cs="宋体"/>
          <w:color w:val="auto"/>
          <w:sz w:val="24"/>
          <w:highlight w:val="none"/>
        </w:rPr>
      </w:pPr>
    </w:p>
    <w:p w14:paraId="2EF95BCF">
      <w:pPr>
        <w:pageBreakBefore w:val="0"/>
        <w:kinsoku/>
        <w:overflowPunct/>
        <w:topLinePunct w:val="0"/>
        <w:bidi w:val="0"/>
        <w:jc w:val="center"/>
        <w:rPr>
          <w:rFonts w:hint="eastAsia" w:ascii="宋体" w:hAnsi="宋体" w:eastAsia="宋体" w:cs="宋体"/>
          <w:color w:val="auto"/>
          <w:sz w:val="24"/>
          <w:highlight w:val="none"/>
        </w:rPr>
      </w:pPr>
    </w:p>
    <w:p w14:paraId="7958F193">
      <w:pPr>
        <w:spacing w:line="420" w:lineRule="exact"/>
        <w:ind w:firstLine="640" w:firstLineChars="200"/>
        <w:jc w:val="center"/>
        <w:rPr>
          <w:rFonts w:hint="eastAsia" w:ascii="宋体" w:hAnsi="宋体" w:eastAsia="宋体" w:cs="宋体"/>
          <w:b w:val="0"/>
          <w:bCs w:val="0"/>
          <w:color w:val="auto"/>
          <w:sz w:val="32"/>
          <w:szCs w:val="32"/>
          <w:highlight w:val="none"/>
        </w:rPr>
      </w:pPr>
    </w:p>
    <w:p w14:paraId="334FC251">
      <w:pPr>
        <w:spacing w:before="94" w:line="224" w:lineRule="auto"/>
        <w:jc w:val="center"/>
        <w:rPr>
          <w:rFonts w:hint="eastAsia" w:ascii="宋体" w:hAnsi="宋体" w:eastAsia="宋体" w:cs="宋体"/>
          <w:color w:val="auto"/>
          <w:sz w:val="24"/>
          <w:szCs w:val="24"/>
          <w:highlight w:val="none"/>
        </w:rPr>
      </w:pPr>
      <w:r>
        <w:rPr>
          <w:rFonts w:hint="eastAsia" w:ascii="宋体" w:hAnsi="宋体" w:eastAsia="宋体" w:cs="宋体"/>
          <w:b w:val="0"/>
          <w:bCs w:val="0"/>
          <w:color w:val="auto"/>
          <w:sz w:val="32"/>
          <w:szCs w:val="32"/>
          <w:highlight w:val="none"/>
          <w:lang w:val="en-US" w:eastAsia="zh-CN"/>
        </w:rPr>
        <w:t>有依法缴纳税收和社会保障资金承诺函（格式）</w:t>
      </w:r>
    </w:p>
    <w:p w14:paraId="058E4286">
      <w:pPr>
        <w:spacing w:line="287" w:lineRule="auto"/>
        <w:rPr>
          <w:rFonts w:hint="eastAsia" w:ascii="宋体" w:hAnsi="宋体" w:eastAsia="宋体" w:cs="宋体"/>
          <w:color w:val="auto"/>
          <w:sz w:val="24"/>
          <w:szCs w:val="24"/>
          <w:highlight w:val="none"/>
        </w:rPr>
      </w:pPr>
    </w:p>
    <w:p w14:paraId="7B36FBC8">
      <w:pPr>
        <w:spacing w:line="287" w:lineRule="auto"/>
        <w:rPr>
          <w:rFonts w:hint="eastAsia" w:ascii="宋体" w:hAnsi="宋体" w:eastAsia="宋体" w:cs="宋体"/>
          <w:color w:val="auto"/>
          <w:sz w:val="24"/>
          <w:szCs w:val="24"/>
          <w:highlight w:val="none"/>
        </w:rPr>
      </w:pPr>
    </w:p>
    <w:p w14:paraId="13C1F443">
      <w:pPr>
        <w:spacing w:before="75" w:line="228"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致：（</w:t>
      </w:r>
      <w:r>
        <w:rPr>
          <w:rFonts w:hint="eastAsia" w:ascii="宋体" w:hAnsi="宋体" w:cs="宋体"/>
          <w:color w:val="auto"/>
          <w:sz w:val="24"/>
          <w:szCs w:val="24"/>
          <w:highlight w:val="none"/>
          <w:lang w:val="zh-CN" w:eastAsia="zh-CN"/>
        </w:rPr>
        <w:t>比选人</w:t>
      </w:r>
      <w:r>
        <w:rPr>
          <w:rFonts w:hint="eastAsia" w:ascii="宋体" w:hAnsi="宋体" w:eastAsia="宋体" w:cs="宋体"/>
          <w:color w:val="auto"/>
          <w:sz w:val="24"/>
          <w:szCs w:val="24"/>
          <w:highlight w:val="none"/>
          <w:lang w:eastAsia="zh-CN"/>
        </w:rPr>
        <w:t>）</w:t>
      </w:r>
    </w:p>
    <w:p w14:paraId="55CEA741">
      <w:pPr>
        <w:spacing w:before="75" w:line="228" w:lineRule="auto"/>
        <w:rPr>
          <w:rFonts w:hint="eastAsia" w:ascii="宋体" w:hAnsi="宋体" w:eastAsia="宋体" w:cs="宋体"/>
          <w:color w:val="auto"/>
          <w:sz w:val="24"/>
          <w:szCs w:val="24"/>
          <w:highlight w:val="none"/>
          <w:lang w:eastAsia="zh-CN"/>
        </w:rPr>
      </w:pPr>
    </w:p>
    <w:p w14:paraId="2AED3618">
      <w:pPr>
        <w:spacing w:before="75" w:line="360" w:lineRule="auto"/>
        <w:ind w:firstLine="960" w:firstLineChars="4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我公司声明有依法缴纳税收和社会保障资金的良好记录，特此声明！如我公司提供虚假信息，将承担虚假响应及违约的全部责任，并按《中华人民共和国民法典》相关法律、法规规定接受处罚）。</w:t>
      </w:r>
    </w:p>
    <w:p w14:paraId="0E66BB34">
      <w:pPr>
        <w:spacing w:before="75" w:line="228" w:lineRule="auto"/>
        <w:rPr>
          <w:rFonts w:hint="eastAsia" w:ascii="宋体" w:hAnsi="宋体" w:eastAsia="宋体" w:cs="宋体"/>
          <w:color w:val="auto"/>
          <w:sz w:val="24"/>
          <w:szCs w:val="24"/>
          <w:highlight w:val="none"/>
          <w:lang w:eastAsia="zh-CN"/>
        </w:rPr>
      </w:pPr>
    </w:p>
    <w:p w14:paraId="210D60CA">
      <w:pPr>
        <w:spacing w:before="75" w:line="228"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特此承诺！</w:t>
      </w:r>
    </w:p>
    <w:p w14:paraId="3F4D1151">
      <w:pPr>
        <w:spacing w:before="75" w:line="228" w:lineRule="auto"/>
        <w:rPr>
          <w:rFonts w:hint="eastAsia" w:ascii="宋体" w:hAnsi="宋体" w:eastAsia="宋体" w:cs="宋体"/>
          <w:color w:val="auto"/>
          <w:sz w:val="24"/>
          <w:szCs w:val="24"/>
          <w:highlight w:val="none"/>
          <w:lang w:eastAsia="zh-CN"/>
        </w:rPr>
      </w:pPr>
    </w:p>
    <w:p w14:paraId="17E76218">
      <w:pPr>
        <w:spacing w:before="75" w:line="228" w:lineRule="auto"/>
        <w:rPr>
          <w:rFonts w:hint="eastAsia" w:ascii="宋体" w:hAnsi="宋体" w:eastAsia="宋体" w:cs="宋体"/>
          <w:color w:val="auto"/>
          <w:sz w:val="24"/>
          <w:szCs w:val="24"/>
          <w:highlight w:val="none"/>
          <w:lang w:eastAsia="zh-CN"/>
        </w:rPr>
      </w:pPr>
    </w:p>
    <w:p w14:paraId="5FFE4B1D">
      <w:pPr>
        <w:spacing w:before="75" w:line="228" w:lineRule="auto"/>
        <w:rPr>
          <w:rFonts w:hint="eastAsia" w:ascii="宋体" w:hAnsi="宋体" w:eastAsia="宋体" w:cs="宋体"/>
          <w:color w:val="auto"/>
          <w:sz w:val="24"/>
          <w:szCs w:val="24"/>
          <w:highlight w:val="none"/>
          <w:lang w:eastAsia="zh-CN"/>
        </w:rPr>
      </w:pPr>
    </w:p>
    <w:p w14:paraId="6981BF60">
      <w:pPr>
        <w:pageBreakBefore w:val="0"/>
        <w:kinsoku/>
        <w:overflowPunct/>
        <w:topLinePunct w:val="0"/>
        <w:bidi w:val="0"/>
        <w:spacing w:line="360" w:lineRule="auto"/>
        <w:ind w:firstLine="5760" w:firstLineChars="2400"/>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参选人名称：（公章）</w:t>
      </w:r>
      <w:r>
        <w:rPr>
          <w:rFonts w:hint="eastAsia" w:ascii="宋体" w:hAnsi="宋体" w:eastAsia="宋体" w:cs="宋体"/>
          <w:color w:val="auto"/>
          <w:sz w:val="24"/>
          <w:highlight w:val="none"/>
          <w:u w:val="single"/>
        </w:rPr>
        <w:t xml:space="preserve">                   </w:t>
      </w:r>
    </w:p>
    <w:p w14:paraId="0B6AAB5D">
      <w:pPr>
        <w:pageBreakBefore w:val="0"/>
        <w:kinsoku/>
        <w:overflowPunct/>
        <w:topLinePunct w:val="0"/>
        <w:bidi w:val="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5DC57551">
      <w:pPr>
        <w:pageBreakBefore w:val="0"/>
        <w:kinsoku/>
        <w:overflowPunct/>
        <w:topLinePunct w:val="0"/>
        <w:bidi w:val="0"/>
        <w:jc w:val="center"/>
        <w:rPr>
          <w:rFonts w:hint="eastAsia" w:ascii="宋体" w:hAnsi="宋体" w:eastAsia="宋体" w:cs="宋体"/>
          <w:color w:val="auto"/>
          <w:sz w:val="24"/>
          <w:highlight w:val="none"/>
        </w:rPr>
      </w:pPr>
    </w:p>
    <w:p w14:paraId="3F15D684">
      <w:pPr>
        <w:pageBreakBefore w:val="0"/>
        <w:kinsoku/>
        <w:overflowPunct/>
        <w:topLinePunct w:val="0"/>
        <w:bidi w:val="0"/>
        <w:jc w:val="center"/>
        <w:rPr>
          <w:rFonts w:hint="eastAsia" w:ascii="宋体" w:hAnsi="宋体" w:eastAsia="宋体" w:cs="宋体"/>
          <w:color w:val="auto"/>
          <w:sz w:val="24"/>
          <w:highlight w:val="none"/>
        </w:rPr>
      </w:pPr>
    </w:p>
    <w:p w14:paraId="41494D92">
      <w:pPr>
        <w:pageBreakBefore w:val="0"/>
        <w:kinsoku/>
        <w:overflowPunct/>
        <w:topLinePunct w:val="0"/>
        <w:bidi w:val="0"/>
        <w:jc w:val="center"/>
        <w:rPr>
          <w:rFonts w:hint="eastAsia" w:ascii="宋体" w:hAnsi="宋体" w:eastAsia="宋体" w:cs="宋体"/>
          <w:color w:val="auto"/>
          <w:sz w:val="24"/>
          <w:highlight w:val="none"/>
        </w:rPr>
      </w:pPr>
    </w:p>
    <w:p w14:paraId="49BBAE86">
      <w:pPr>
        <w:pageBreakBefore w:val="0"/>
        <w:kinsoku/>
        <w:overflowPunct/>
        <w:topLinePunct w:val="0"/>
        <w:bidi w:val="0"/>
        <w:jc w:val="center"/>
        <w:rPr>
          <w:rFonts w:hint="eastAsia" w:ascii="宋体" w:hAnsi="宋体" w:eastAsia="宋体" w:cs="宋体"/>
          <w:color w:val="auto"/>
          <w:sz w:val="24"/>
          <w:highlight w:val="none"/>
        </w:rPr>
      </w:pPr>
    </w:p>
    <w:p w14:paraId="0824F99D">
      <w:pPr>
        <w:pageBreakBefore w:val="0"/>
        <w:kinsoku/>
        <w:overflowPunct/>
        <w:topLinePunct w:val="0"/>
        <w:bidi w:val="0"/>
        <w:jc w:val="center"/>
        <w:rPr>
          <w:rFonts w:hint="eastAsia" w:ascii="宋体" w:hAnsi="宋体" w:eastAsia="宋体" w:cs="宋体"/>
          <w:color w:val="auto"/>
          <w:sz w:val="24"/>
          <w:highlight w:val="none"/>
        </w:rPr>
      </w:pPr>
    </w:p>
    <w:p w14:paraId="28E8CE00">
      <w:pPr>
        <w:pageBreakBefore w:val="0"/>
        <w:kinsoku/>
        <w:overflowPunct/>
        <w:topLinePunct w:val="0"/>
        <w:bidi w:val="0"/>
        <w:jc w:val="center"/>
        <w:rPr>
          <w:rFonts w:hint="eastAsia" w:ascii="宋体" w:hAnsi="宋体" w:eastAsia="宋体" w:cs="宋体"/>
          <w:color w:val="auto"/>
          <w:sz w:val="24"/>
          <w:highlight w:val="none"/>
        </w:rPr>
      </w:pPr>
    </w:p>
    <w:p w14:paraId="2C9CFE59">
      <w:pPr>
        <w:pageBreakBefore w:val="0"/>
        <w:kinsoku/>
        <w:overflowPunct/>
        <w:topLinePunct w:val="0"/>
        <w:bidi w:val="0"/>
        <w:jc w:val="center"/>
        <w:rPr>
          <w:rFonts w:hint="eastAsia" w:ascii="宋体" w:hAnsi="宋体" w:eastAsia="宋体" w:cs="宋体"/>
          <w:color w:val="auto"/>
          <w:sz w:val="24"/>
          <w:highlight w:val="none"/>
        </w:rPr>
      </w:pPr>
    </w:p>
    <w:p w14:paraId="09FDADD7">
      <w:pPr>
        <w:pageBreakBefore w:val="0"/>
        <w:kinsoku/>
        <w:overflowPunct/>
        <w:topLinePunct w:val="0"/>
        <w:bidi w:val="0"/>
        <w:jc w:val="center"/>
        <w:rPr>
          <w:rFonts w:hint="eastAsia" w:ascii="宋体" w:hAnsi="宋体" w:eastAsia="宋体" w:cs="宋体"/>
          <w:color w:val="auto"/>
          <w:sz w:val="24"/>
          <w:highlight w:val="none"/>
        </w:rPr>
      </w:pPr>
    </w:p>
    <w:p w14:paraId="3A52A149">
      <w:pPr>
        <w:pageBreakBefore w:val="0"/>
        <w:kinsoku/>
        <w:overflowPunct/>
        <w:topLinePunct w:val="0"/>
        <w:bidi w:val="0"/>
        <w:jc w:val="center"/>
        <w:rPr>
          <w:rFonts w:hint="eastAsia" w:ascii="宋体" w:hAnsi="宋体" w:eastAsia="宋体" w:cs="宋体"/>
          <w:color w:val="auto"/>
          <w:sz w:val="24"/>
          <w:highlight w:val="none"/>
        </w:rPr>
      </w:pPr>
    </w:p>
    <w:p w14:paraId="48865B2D">
      <w:pPr>
        <w:pageBreakBefore w:val="0"/>
        <w:kinsoku/>
        <w:overflowPunct/>
        <w:topLinePunct w:val="0"/>
        <w:bidi w:val="0"/>
        <w:jc w:val="center"/>
        <w:rPr>
          <w:rFonts w:hint="eastAsia" w:ascii="宋体" w:hAnsi="宋体" w:eastAsia="宋体" w:cs="宋体"/>
          <w:color w:val="auto"/>
          <w:sz w:val="24"/>
          <w:highlight w:val="none"/>
        </w:rPr>
      </w:pPr>
    </w:p>
    <w:p w14:paraId="18FF2480">
      <w:pPr>
        <w:pageBreakBefore w:val="0"/>
        <w:kinsoku/>
        <w:overflowPunct/>
        <w:topLinePunct w:val="0"/>
        <w:bidi w:val="0"/>
        <w:jc w:val="center"/>
        <w:rPr>
          <w:rFonts w:hint="eastAsia" w:ascii="宋体" w:hAnsi="宋体" w:eastAsia="宋体" w:cs="宋体"/>
          <w:color w:val="auto"/>
          <w:sz w:val="28"/>
          <w:szCs w:val="28"/>
          <w:highlight w:val="none"/>
        </w:rPr>
      </w:pPr>
    </w:p>
    <w:p w14:paraId="7FC5F319">
      <w:pPr>
        <w:pageBreakBefore w:val="0"/>
        <w:kinsoku/>
        <w:overflowPunct/>
        <w:topLinePunct w:val="0"/>
        <w:bidi w:val="0"/>
        <w:jc w:val="center"/>
        <w:rPr>
          <w:rFonts w:hint="eastAsia" w:ascii="宋体" w:hAnsi="宋体" w:eastAsia="宋体" w:cs="宋体"/>
          <w:color w:val="auto"/>
          <w:sz w:val="28"/>
          <w:szCs w:val="28"/>
          <w:highlight w:val="none"/>
        </w:rPr>
      </w:pPr>
    </w:p>
    <w:p w14:paraId="6EF38D11">
      <w:pPr>
        <w:pageBreakBefore w:val="0"/>
        <w:kinsoku/>
        <w:overflowPunct/>
        <w:topLinePunct w:val="0"/>
        <w:bidi w:val="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7.5参加采购活动前三年内，在经营活动中没有违法记录</w:t>
      </w:r>
    </w:p>
    <w:p w14:paraId="25AAEC64">
      <w:pPr>
        <w:pageBreakBefore w:val="0"/>
        <w:kinsoku/>
        <w:overflowPunct/>
        <w:topLinePunct w:val="0"/>
        <w:bidi w:val="0"/>
        <w:jc w:val="center"/>
        <w:rPr>
          <w:rFonts w:hint="eastAsia" w:ascii="宋体" w:hAnsi="宋体" w:eastAsia="宋体" w:cs="宋体"/>
          <w:color w:val="auto"/>
          <w:sz w:val="24"/>
          <w:highlight w:val="none"/>
        </w:rPr>
      </w:pPr>
    </w:p>
    <w:p w14:paraId="2C84F685">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（提供参加采购活动前三年内，在经营活动中没有违法记录的承诺函</w:t>
      </w:r>
      <w:r>
        <w:rPr>
          <w:rFonts w:hint="eastAsia" w:ascii="宋体" w:hAnsi="宋体" w:cs="宋体"/>
          <w:b/>
          <w:bCs/>
          <w:color w:val="auto"/>
          <w:sz w:val="24"/>
          <w:highlight w:val="none"/>
          <w:lang w:eastAsia="zh-CN"/>
        </w:rPr>
        <w:t>。</w:t>
      </w:r>
      <w:r>
        <w:rPr>
          <w:rFonts w:hint="eastAsia" w:ascii="宋体" w:hAnsi="宋体" w:eastAsia="宋体" w:cs="宋体"/>
          <w:b/>
          <w:bCs/>
          <w:color w:val="auto"/>
          <w:sz w:val="24"/>
          <w:highlight w:val="none"/>
        </w:rPr>
        <w:t>）</w:t>
      </w:r>
    </w:p>
    <w:p w14:paraId="60C310D3">
      <w:pPr>
        <w:pageBreakBefore w:val="0"/>
        <w:kinsoku/>
        <w:overflowPunct/>
        <w:topLinePunct w:val="0"/>
        <w:bidi w:val="0"/>
        <w:jc w:val="center"/>
        <w:rPr>
          <w:rFonts w:hint="eastAsia" w:ascii="宋体" w:hAnsi="宋体" w:eastAsia="宋体" w:cs="宋体"/>
          <w:color w:val="auto"/>
          <w:sz w:val="24"/>
          <w:highlight w:val="none"/>
        </w:rPr>
      </w:pPr>
    </w:p>
    <w:p w14:paraId="562F35C7">
      <w:pPr>
        <w:pageBreakBefore w:val="0"/>
        <w:kinsoku/>
        <w:overflowPunct/>
        <w:topLinePunct w:val="0"/>
        <w:bidi w:val="0"/>
        <w:jc w:val="center"/>
        <w:rPr>
          <w:rFonts w:hint="eastAsia" w:ascii="宋体" w:hAnsi="宋体" w:eastAsia="宋体" w:cs="宋体"/>
          <w:color w:val="auto"/>
          <w:sz w:val="24"/>
          <w:highlight w:val="none"/>
        </w:rPr>
      </w:pPr>
    </w:p>
    <w:p w14:paraId="3852029B">
      <w:pPr>
        <w:pageBreakBefore w:val="0"/>
        <w:kinsoku/>
        <w:overflowPunct/>
        <w:topLinePunct w:val="0"/>
        <w:bidi w:val="0"/>
        <w:jc w:val="center"/>
        <w:rPr>
          <w:rFonts w:hint="eastAsia" w:ascii="宋体" w:hAnsi="宋体" w:eastAsia="宋体" w:cs="宋体"/>
          <w:color w:val="auto"/>
          <w:sz w:val="24"/>
          <w:highlight w:val="none"/>
        </w:rPr>
      </w:pPr>
    </w:p>
    <w:p w14:paraId="1CAEC39A">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参加采购活动前三年内，在经营活动中没有重大违法记录的承诺函（格式）</w:t>
      </w:r>
    </w:p>
    <w:p w14:paraId="0D5781F7">
      <w:pPr>
        <w:pageBreakBefore w:val="0"/>
        <w:kinsoku/>
        <w:overflowPunct/>
        <w:topLinePunct w:val="0"/>
        <w:bidi w:val="0"/>
        <w:jc w:val="center"/>
        <w:rPr>
          <w:rFonts w:hint="eastAsia" w:ascii="宋体" w:hAnsi="宋体" w:eastAsia="宋体" w:cs="宋体"/>
          <w:color w:val="auto"/>
          <w:sz w:val="24"/>
          <w:highlight w:val="none"/>
        </w:rPr>
      </w:pPr>
    </w:p>
    <w:p w14:paraId="54D7C23B">
      <w:pPr>
        <w:pageBreakBefore w:val="0"/>
        <w:kinsoku/>
        <w:overflowPunct/>
        <w:topLinePunct w:val="0"/>
        <w:bidi w:val="0"/>
        <w:jc w:val="center"/>
        <w:rPr>
          <w:rFonts w:hint="eastAsia" w:ascii="宋体" w:hAnsi="宋体" w:eastAsia="宋体" w:cs="宋体"/>
          <w:color w:val="auto"/>
          <w:sz w:val="24"/>
          <w:highlight w:val="none"/>
        </w:rPr>
      </w:pPr>
    </w:p>
    <w:p w14:paraId="292261C2">
      <w:pPr>
        <w:pageBreakBefore w:val="0"/>
        <w:kinsoku/>
        <w:overflowPunct/>
        <w:topLinePunct w:val="0"/>
        <w:bidi w:val="0"/>
        <w:jc w:val="center"/>
        <w:rPr>
          <w:rFonts w:hint="eastAsia" w:ascii="宋体" w:hAnsi="宋体" w:eastAsia="宋体" w:cs="宋体"/>
          <w:color w:val="auto"/>
          <w:sz w:val="24"/>
          <w:highlight w:val="none"/>
        </w:rPr>
      </w:pPr>
    </w:p>
    <w:p w14:paraId="29DA7CAA">
      <w:pPr>
        <w:pageBreakBefore w:val="0"/>
        <w:kinsoku/>
        <w:overflowPunct/>
        <w:topLinePunct w:val="0"/>
        <w:bidi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w:t>
      </w:r>
      <w:r>
        <w:rPr>
          <w:rFonts w:hint="eastAsia" w:ascii="宋体" w:hAnsi="宋体" w:cs="宋体"/>
          <w:color w:val="auto"/>
          <w:sz w:val="24"/>
          <w:highlight w:val="none"/>
          <w:u w:val="single"/>
          <w:lang w:eastAsia="zh-CN"/>
        </w:rPr>
        <w:t>比选人</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rPr>
        <w:t xml:space="preserve">： </w:t>
      </w:r>
    </w:p>
    <w:p w14:paraId="2D035575">
      <w:pPr>
        <w:pageBreakBefore w:val="0"/>
        <w:kinsoku/>
        <w:overflowPunct/>
        <w:topLinePunct w:val="0"/>
        <w:bidi w:val="0"/>
        <w:spacing w:line="360" w:lineRule="auto"/>
        <w:ind w:firstLine="600" w:firstLineChars="25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我公司在参加本次采购活动前三年内，在经营活动中没有因违法经营受到刑事处罚或者责令停产停业、吊销许可证或者执照、较大数额罚款等重大违法记录。 </w:t>
      </w:r>
    </w:p>
    <w:p w14:paraId="6555C7DC">
      <w:pPr>
        <w:pageBreakBefore w:val="0"/>
        <w:kinsoku/>
        <w:overflowPunct/>
        <w:topLinePunct w:val="0"/>
        <w:bidi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特此承诺！ </w:t>
      </w:r>
    </w:p>
    <w:p w14:paraId="0A48807B">
      <w:pPr>
        <w:pageBreakBefore w:val="0"/>
        <w:kinsoku/>
        <w:overflowPunct/>
        <w:topLinePunct w:val="0"/>
        <w:bidi w:val="0"/>
        <w:spacing w:line="360" w:lineRule="auto"/>
        <w:jc w:val="center"/>
        <w:rPr>
          <w:rFonts w:hint="eastAsia" w:ascii="宋体" w:hAnsi="宋体" w:eastAsia="宋体" w:cs="宋体"/>
          <w:color w:val="auto"/>
          <w:sz w:val="24"/>
          <w:highlight w:val="none"/>
        </w:rPr>
      </w:pPr>
    </w:p>
    <w:p w14:paraId="498ABCC5">
      <w:pPr>
        <w:pageBreakBefore w:val="0"/>
        <w:kinsoku/>
        <w:overflowPunct/>
        <w:topLinePunct w:val="0"/>
        <w:bidi w:val="0"/>
        <w:spacing w:line="360" w:lineRule="auto"/>
        <w:jc w:val="center"/>
        <w:rPr>
          <w:rFonts w:hint="eastAsia" w:ascii="宋体" w:hAnsi="宋体" w:eastAsia="宋体" w:cs="宋体"/>
          <w:color w:val="auto"/>
          <w:sz w:val="24"/>
          <w:highlight w:val="none"/>
        </w:rPr>
      </w:pPr>
    </w:p>
    <w:p w14:paraId="261E1565">
      <w:pPr>
        <w:pageBreakBefore w:val="0"/>
        <w:kinsoku/>
        <w:overflowPunct/>
        <w:topLinePunct w:val="0"/>
        <w:bidi w:val="0"/>
        <w:spacing w:line="360" w:lineRule="auto"/>
        <w:jc w:val="center"/>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 xml:space="preserve">                          参选人名称：（公章）</w:t>
      </w:r>
      <w:r>
        <w:rPr>
          <w:rFonts w:hint="eastAsia" w:ascii="宋体" w:hAnsi="宋体" w:eastAsia="宋体" w:cs="宋体"/>
          <w:color w:val="auto"/>
          <w:sz w:val="24"/>
          <w:highlight w:val="none"/>
          <w:u w:val="single"/>
        </w:rPr>
        <w:t xml:space="preserve">                     </w:t>
      </w:r>
    </w:p>
    <w:p w14:paraId="6ED2FC56">
      <w:pPr>
        <w:pageBreakBefore w:val="0"/>
        <w:kinsoku/>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日期：       年     月    日</w:t>
      </w:r>
    </w:p>
    <w:p w14:paraId="3153BBF9">
      <w:pPr>
        <w:pageBreakBefore w:val="0"/>
        <w:kinsoku/>
        <w:overflowPunct/>
        <w:topLinePunct w:val="0"/>
        <w:bidi w:val="0"/>
        <w:jc w:val="center"/>
        <w:rPr>
          <w:rFonts w:hint="eastAsia" w:ascii="宋体" w:hAnsi="宋体" w:eastAsia="宋体" w:cs="宋体"/>
          <w:color w:val="auto"/>
          <w:sz w:val="24"/>
          <w:highlight w:val="none"/>
        </w:rPr>
      </w:pPr>
    </w:p>
    <w:p w14:paraId="066943C8">
      <w:pPr>
        <w:pageBreakBefore w:val="0"/>
        <w:kinsoku/>
        <w:overflowPunct/>
        <w:topLinePunct w:val="0"/>
        <w:bidi w:val="0"/>
        <w:jc w:val="center"/>
        <w:rPr>
          <w:rFonts w:hint="eastAsia" w:ascii="宋体" w:hAnsi="宋体" w:eastAsia="宋体" w:cs="宋体"/>
          <w:color w:val="auto"/>
          <w:sz w:val="24"/>
          <w:highlight w:val="none"/>
        </w:rPr>
      </w:pPr>
    </w:p>
    <w:p w14:paraId="389FDE6C">
      <w:pPr>
        <w:pageBreakBefore w:val="0"/>
        <w:kinsoku/>
        <w:overflowPunct/>
        <w:topLinePunct w:val="0"/>
        <w:bidi w:val="0"/>
        <w:jc w:val="center"/>
        <w:rPr>
          <w:rFonts w:hint="eastAsia" w:ascii="宋体" w:hAnsi="宋体" w:eastAsia="宋体" w:cs="宋体"/>
          <w:color w:val="auto"/>
          <w:sz w:val="24"/>
          <w:highlight w:val="none"/>
        </w:rPr>
      </w:pPr>
    </w:p>
    <w:p w14:paraId="624F0DC2">
      <w:pPr>
        <w:pageBreakBefore w:val="0"/>
        <w:kinsoku/>
        <w:overflowPunct/>
        <w:topLinePunct w:val="0"/>
        <w:bidi w:val="0"/>
        <w:jc w:val="center"/>
        <w:rPr>
          <w:rFonts w:hint="eastAsia" w:ascii="宋体" w:hAnsi="宋体" w:eastAsia="宋体" w:cs="宋体"/>
          <w:color w:val="auto"/>
          <w:sz w:val="24"/>
          <w:highlight w:val="none"/>
        </w:rPr>
      </w:pPr>
    </w:p>
    <w:p w14:paraId="32015DD5">
      <w:pPr>
        <w:pageBreakBefore w:val="0"/>
        <w:kinsoku/>
        <w:overflowPunct/>
        <w:topLinePunct w:val="0"/>
        <w:bidi w:val="0"/>
        <w:jc w:val="center"/>
        <w:rPr>
          <w:rFonts w:hint="eastAsia" w:ascii="宋体" w:hAnsi="宋体" w:eastAsia="宋体" w:cs="宋体"/>
          <w:color w:val="auto"/>
          <w:sz w:val="24"/>
          <w:highlight w:val="none"/>
        </w:rPr>
      </w:pPr>
    </w:p>
    <w:p w14:paraId="42231D03">
      <w:pPr>
        <w:pageBreakBefore w:val="0"/>
        <w:kinsoku/>
        <w:overflowPunct/>
        <w:topLinePunct w:val="0"/>
        <w:bidi w:val="0"/>
        <w:jc w:val="center"/>
        <w:rPr>
          <w:rFonts w:hint="eastAsia" w:ascii="宋体" w:hAnsi="宋体" w:eastAsia="宋体" w:cs="宋体"/>
          <w:color w:val="auto"/>
          <w:sz w:val="24"/>
          <w:highlight w:val="none"/>
        </w:rPr>
      </w:pPr>
    </w:p>
    <w:p w14:paraId="1014A780">
      <w:pPr>
        <w:pageBreakBefore w:val="0"/>
        <w:kinsoku/>
        <w:overflowPunct/>
        <w:topLinePunct w:val="0"/>
        <w:bidi w:val="0"/>
        <w:jc w:val="center"/>
        <w:rPr>
          <w:rFonts w:hint="eastAsia" w:ascii="宋体" w:hAnsi="宋体" w:eastAsia="宋体" w:cs="宋体"/>
          <w:color w:val="auto"/>
          <w:sz w:val="24"/>
          <w:highlight w:val="none"/>
        </w:rPr>
      </w:pPr>
    </w:p>
    <w:p w14:paraId="3CA749A1">
      <w:pPr>
        <w:pageBreakBefore w:val="0"/>
        <w:kinsoku/>
        <w:overflowPunct/>
        <w:topLinePunct w:val="0"/>
        <w:bidi w:val="0"/>
        <w:jc w:val="center"/>
        <w:rPr>
          <w:rFonts w:hint="eastAsia" w:ascii="宋体" w:hAnsi="宋体" w:eastAsia="宋体" w:cs="宋体"/>
          <w:color w:val="auto"/>
          <w:sz w:val="24"/>
          <w:highlight w:val="none"/>
        </w:rPr>
      </w:pPr>
    </w:p>
    <w:p w14:paraId="760EE122">
      <w:pPr>
        <w:pageBreakBefore w:val="0"/>
        <w:kinsoku/>
        <w:overflowPunct/>
        <w:topLinePunct w:val="0"/>
        <w:bidi w:val="0"/>
        <w:jc w:val="center"/>
        <w:rPr>
          <w:rFonts w:hint="eastAsia" w:ascii="宋体" w:hAnsi="宋体" w:eastAsia="宋体" w:cs="宋体"/>
          <w:color w:val="auto"/>
          <w:sz w:val="24"/>
          <w:highlight w:val="none"/>
          <w:lang w:val="en-GB"/>
        </w:rPr>
      </w:pPr>
    </w:p>
    <w:p w14:paraId="559EA08A">
      <w:pPr>
        <w:pageBreakBefore w:val="0"/>
        <w:kinsoku/>
        <w:overflowPunct/>
        <w:topLinePunct w:val="0"/>
        <w:bidi w:val="0"/>
        <w:jc w:val="center"/>
        <w:rPr>
          <w:rFonts w:hint="eastAsia" w:ascii="宋体" w:hAnsi="宋体" w:eastAsia="宋体" w:cs="宋体"/>
          <w:color w:val="auto"/>
          <w:sz w:val="24"/>
          <w:highlight w:val="none"/>
          <w:lang w:val="en-GB"/>
        </w:rPr>
      </w:pPr>
    </w:p>
    <w:p w14:paraId="4617D994">
      <w:pPr>
        <w:pStyle w:val="46"/>
        <w:pageBreakBefore w:val="0"/>
        <w:kinsoku/>
        <w:overflowPunct/>
        <w:topLinePunct w:val="0"/>
        <w:bidi w:val="0"/>
        <w:rPr>
          <w:rFonts w:hint="eastAsia" w:ascii="宋体" w:hAnsi="宋体" w:eastAsia="宋体" w:cs="宋体"/>
          <w:color w:val="auto"/>
          <w:sz w:val="24"/>
          <w:szCs w:val="24"/>
          <w:highlight w:val="none"/>
          <w:lang w:val="en-GB"/>
        </w:rPr>
      </w:pPr>
    </w:p>
    <w:p w14:paraId="0DF4C775">
      <w:pPr>
        <w:pStyle w:val="9"/>
        <w:rPr>
          <w:rFonts w:hint="eastAsia" w:ascii="宋体" w:hAnsi="宋体" w:eastAsia="宋体" w:cs="宋体"/>
          <w:color w:val="auto"/>
          <w:highlight w:val="none"/>
        </w:rPr>
        <w:sectPr>
          <w:headerReference r:id="rId11" w:type="default"/>
          <w:footerReference r:id="rId12" w:type="default"/>
          <w:pgSz w:w="11906" w:h="16838"/>
          <w:pgMar w:top="1701" w:right="850" w:bottom="1134" w:left="850" w:header="851" w:footer="754" w:gutter="0"/>
          <w:pgNumType w:fmt="decimal"/>
          <w:cols w:space="720" w:num="1"/>
          <w:docGrid w:type="lines" w:linePitch="318" w:charSpace="0"/>
        </w:sectPr>
      </w:pPr>
    </w:p>
    <w:p w14:paraId="306B12F7">
      <w:pPr>
        <w:pageBreakBefore w:val="0"/>
        <w:kinsoku/>
        <w:overflowPunct/>
        <w:topLinePunct w:val="0"/>
        <w:bidi w:val="0"/>
        <w:jc w:val="center"/>
        <w:rPr>
          <w:rFonts w:hint="eastAsia" w:ascii="宋体" w:hAnsi="宋体" w:eastAsia="宋体" w:cs="宋体"/>
          <w:b/>
          <w:bCs/>
          <w:color w:val="auto"/>
          <w:sz w:val="28"/>
          <w:szCs w:val="28"/>
          <w:highlight w:val="none"/>
        </w:rPr>
      </w:pPr>
      <w:r>
        <w:rPr>
          <w:rFonts w:hint="eastAsia" w:ascii="宋体" w:hAnsi="宋体" w:eastAsia="宋体" w:cs="宋体"/>
          <w:color w:val="auto"/>
          <w:sz w:val="28"/>
          <w:szCs w:val="28"/>
          <w:highlight w:val="none"/>
        </w:rPr>
        <w:t>7.6.</w:t>
      </w: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提供法定代表人授权委托书（或法定代表人证明资料）原件及被授权人（或法定代表人）身份证</w:t>
      </w:r>
      <w:r>
        <w:rPr>
          <w:rFonts w:hint="eastAsia" w:ascii="宋体" w:hAnsi="宋体" w:eastAsia="宋体" w:cs="宋体"/>
          <w:color w:val="auto"/>
          <w:sz w:val="28"/>
          <w:szCs w:val="28"/>
          <w:highlight w:val="none"/>
          <w:lang w:eastAsia="zh-CN"/>
        </w:rPr>
        <w:t>。</w:t>
      </w:r>
    </w:p>
    <w:p w14:paraId="3665AAF3">
      <w:pPr>
        <w:pageBreakBefore w:val="0"/>
        <w:kinsoku/>
        <w:overflowPunct/>
        <w:topLinePunct w:val="0"/>
        <w:bidi w:val="0"/>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(提供法定代表人证书或法定代表人授权委托书、被授权人身份证复印件加盖公章。）</w:t>
      </w:r>
    </w:p>
    <w:p w14:paraId="335845A3">
      <w:pPr>
        <w:pageBreakBefore w:val="0"/>
        <w:kinsoku/>
        <w:overflowPunct/>
        <w:topLinePunct w:val="0"/>
        <w:bidi w:val="0"/>
        <w:jc w:val="center"/>
        <w:rPr>
          <w:rFonts w:hint="eastAsia" w:ascii="宋体" w:hAnsi="宋体" w:eastAsia="宋体" w:cs="宋体"/>
          <w:b/>
          <w:bCs/>
          <w:color w:val="auto"/>
          <w:sz w:val="24"/>
          <w:highlight w:val="none"/>
        </w:rPr>
      </w:pPr>
      <w:r>
        <w:rPr>
          <w:rFonts w:hint="eastAsia" w:ascii="宋体" w:hAnsi="宋体" w:eastAsia="宋体" w:cs="宋体"/>
          <w:b/>
          <w:bCs/>
          <w:color w:val="auto"/>
          <w:sz w:val="28"/>
          <w:szCs w:val="28"/>
          <w:highlight w:val="none"/>
        </w:rPr>
        <w:t>注：需提供被授权人的社保证明（被授权人必须是本单位人员，提供其在该单位开标前</w:t>
      </w:r>
      <w:r>
        <w:rPr>
          <w:rFonts w:hint="eastAsia" w:ascii="宋体" w:hAnsi="宋体" w:cs="宋体"/>
          <w:b/>
          <w:bCs/>
          <w:color w:val="auto"/>
          <w:sz w:val="28"/>
          <w:szCs w:val="28"/>
          <w:highlight w:val="none"/>
          <w:lang w:val="en-US" w:eastAsia="zh-CN"/>
        </w:rPr>
        <w:t>三</w:t>
      </w:r>
      <w:r>
        <w:rPr>
          <w:rFonts w:hint="eastAsia" w:ascii="宋体" w:hAnsi="宋体" w:eastAsia="宋体" w:cs="宋体"/>
          <w:b/>
          <w:bCs/>
          <w:color w:val="auto"/>
          <w:sz w:val="28"/>
          <w:szCs w:val="28"/>
          <w:highlight w:val="none"/>
        </w:rPr>
        <w:t>个月内任意</w:t>
      </w:r>
      <w:r>
        <w:rPr>
          <w:rFonts w:hint="eastAsia" w:ascii="宋体" w:hAnsi="宋体" w:cs="宋体"/>
          <w:b/>
          <w:bCs/>
          <w:color w:val="auto"/>
          <w:sz w:val="28"/>
          <w:szCs w:val="28"/>
          <w:highlight w:val="none"/>
          <w:lang w:eastAsia="zh-CN"/>
        </w:rPr>
        <w:t>一</w:t>
      </w:r>
      <w:r>
        <w:rPr>
          <w:rFonts w:hint="eastAsia" w:ascii="宋体" w:hAnsi="宋体" w:eastAsia="宋体" w:cs="宋体"/>
          <w:b/>
          <w:bCs/>
          <w:color w:val="auto"/>
          <w:sz w:val="28"/>
          <w:szCs w:val="28"/>
          <w:highlight w:val="none"/>
        </w:rPr>
        <w:t>个月的社保凭证）</w:t>
      </w:r>
    </w:p>
    <w:p w14:paraId="7383BDC7">
      <w:pPr>
        <w:pageBreakBefore w:val="0"/>
        <w:kinsoku/>
        <w:overflowPunct/>
        <w:topLinePunct w:val="0"/>
        <w:bidi w:val="0"/>
        <w:jc w:val="both"/>
        <w:rPr>
          <w:rFonts w:hint="eastAsia" w:ascii="宋体" w:hAnsi="宋体" w:eastAsia="宋体" w:cs="宋体"/>
          <w:bCs/>
          <w:color w:val="auto"/>
          <w:sz w:val="24"/>
          <w:highlight w:val="none"/>
        </w:rPr>
      </w:pPr>
    </w:p>
    <w:p w14:paraId="3A916804">
      <w:pPr>
        <w:pageBreakBefore w:val="0"/>
        <w:kinsoku/>
        <w:overflowPunct/>
        <w:topLinePunct w:val="0"/>
        <w:bidi w:val="0"/>
        <w:jc w:val="center"/>
        <w:rPr>
          <w:rFonts w:hint="eastAsia" w:ascii="宋体" w:hAnsi="宋体" w:eastAsia="宋体" w:cs="宋体"/>
          <w:bCs/>
          <w:color w:val="auto"/>
          <w:sz w:val="24"/>
          <w:highlight w:val="none"/>
        </w:rPr>
      </w:pPr>
    </w:p>
    <w:p w14:paraId="710C8D98">
      <w:pPr>
        <w:pageBreakBefore w:val="0"/>
        <w:kinsoku/>
        <w:overflowPunct/>
        <w:topLinePunct w:val="0"/>
        <w:bidi w:val="0"/>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法定代表人授权书（格式）</w:t>
      </w:r>
    </w:p>
    <w:p w14:paraId="79ECCD4D">
      <w:pPr>
        <w:pageBreakBefore w:val="0"/>
        <w:kinsoku/>
        <w:overflowPunct/>
        <w:topLinePunct w:val="0"/>
        <w:bidi w:val="0"/>
        <w:jc w:val="center"/>
        <w:rPr>
          <w:rFonts w:hint="eastAsia" w:ascii="宋体" w:hAnsi="宋体" w:eastAsia="宋体" w:cs="宋体"/>
          <w:bCs/>
          <w:color w:val="auto"/>
          <w:sz w:val="24"/>
          <w:highlight w:val="none"/>
        </w:rPr>
      </w:pPr>
    </w:p>
    <w:p w14:paraId="4A568C96">
      <w:pPr>
        <w:pageBreakBefore w:val="0"/>
        <w:kinsoku/>
        <w:overflowPunct/>
        <w:topLinePunct w:val="0"/>
        <w:bidi w:val="0"/>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致：（采购单位）</w:t>
      </w:r>
    </w:p>
    <w:p w14:paraId="322F549B">
      <w:pPr>
        <w:pageBreakBefore w:val="0"/>
        <w:kinsoku/>
        <w:overflowPunct/>
        <w:topLinePunct w:val="0"/>
        <w:bidi w:val="0"/>
        <w:spacing w:line="360" w:lineRule="auto"/>
        <w:ind w:firstLine="480" w:firstLineChars="200"/>
        <w:jc w:val="both"/>
        <w:rPr>
          <w:rFonts w:hint="eastAsia" w:ascii="宋体" w:hAnsi="宋体" w:eastAsia="宋体" w:cs="宋体"/>
          <w:bCs/>
          <w:color w:val="auto"/>
          <w:sz w:val="24"/>
          <w:highlight w:val="none"/>
        </w:rPr>
      </w:pPr>
      <w:r>
        <w:rPr>
          <w:rFonts w:hint="eastAsia" w:ascii="宋体" w:hAnsi="宋体" w:eastAsia="宋体" w:cs="宋体"/>
          <w:bCs/>
          <w:color w:val="auto"/>
          <w:sz w:val="24"/>
          <w:highlight w:val="none"/>
          <w:u w:val="single"/>
        </w:rPr>
        <w:t>（参选单位全称）</w:t>
      </w:r>
      <w:r>
        <w:rPr>
          <w:rFonts w:hint="eastAsia" w:ascii="宋体" w:hAnsi="宋体" w:eastAsia="宋体" w:cs="宋体"/>
          <w:bCs/>
          <w:color w:val="auto"/>
          <w:sz w:val="24"/>
          <w:highlight w:val="none"/>
        </w:rPr>
        <w:t>法定代表人</w:t>
      </w:r>
      <w:r>
        <w:rPr>
          <w:rFonts w:hint="eastAsia" w:ascii="宋体" w:hAnsi="宋体" w:eastAsia="宋体" w:cs="宋体"/>
          <w:bCs/>
          <w:color w:val="auto"/>
          <w:sz w:val="24"/>
          <w:highlight w:val="none"/>
          <w:u w:val="single"/>
        </w:rPr>
        <w:t xml:space="preserve">  （姓名）  </w:t>
      </w:r>
      <w:r>
        <w:rPr>
          <w:rFonts w:hint="eastAsia" w:ascii="宋体" w:hAnsi="宋体" w:eastAsia="宋体" w:cs="宋体"/>
          <w:bCs/>
          <w:color w:val="auto"/>
          <w:sz w:val="24"/>
          <w:highlight w:val="none"/>
        </w:rPr>
        <w:t>授权</w:t>
      </w:r>
      <w:r>
        <w:rPr>
          <w:rFonts w:hint="eastAsia" w:ascii="宋体" w:hAnsi="宋体" w:eastAsia="宋体" w:cs="宋体"/>
          <w:bCs/>
          <w:color w:val="auto"/>
          <w:sz w:val="24"/>
          <w:highlight w:val="none"/>
          <w:u w:val="single"/>
        </w:rPr>
        <w:t>（参选单位代表姓名）</w:t>
      </w:r>
      <w:r>
        <w:rPr>
          <w:rFonts w:hint="eastAsia" w:ascii="宋体" w:hAnsi="宋体" w:eastAsia="宋体" w:cs="宋体"/>
          <w:bCs/>
          <w:color w:val="auto"/>
          <w:sz w:val="24"/>
          <w:highlight w:val="none"/>
        </w:rPr>
        <w:t>为参选单位代表，代表本公司参加贵处组织的</w:t>
      </w:r>
      <w:r>
        <w:rPr>
          <w:rFonts w:hint="eastAsia" w:ascii="宋体" w:hAnsi="宋体" w:eastAsia="宋体" w:cs="宋体"/>
          <w:bCs/>
          <w:color w:val="auto"/>
          <w:sz w:val="24"/>
          <w:highlight w:val="none"/>
          <w:u w:val="single"/>
        </w:rPr>
        <w:t xml:space="preserve">  （项目名称，项目编号） </w:t>
      </w:r>
      <w:r>
        <w:rPr>
          <w:rFonts w:hint="eastAsia" w:ascii="宋体" w:hAnsi="宋体" w:eastAsia="宋体" w:cs="宋体"/>
          <w:bCs/>
          <w:color w:val="auto"/>
          <w:sz w:val="24"/>
          <w:highlight w:val="none"/>
        </w:rPr>
        <w:t>比选活动，全权代表我方处理参选过程的一切事宜。参选单位代表在参选过程中所签署的一切文件和处理与之有关的一切事务，我均予以承认。参选单位代表无转委托权。特此授权。</w:t>
      </w:r>
    </w:p>
    <w:p w14:paraId="036D8E85">
      <w:pPr>
        <w:pageBreakBefore w:val="0"/>
        <w:kinsoku/>
        <w:overflowPunct/>
        <w:topLinePunct w:val="0"/>
        <w:bidi w:val="0"/>
        <w:spacing w:line="36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   </w:t>
      </w:r>
    </w:p>
    <w:p w14:paraId="26FA58CD">
      <w:pPr>
        <w:pageBreakBefore w:val="0"/>
        <w:kinsoku/>
        <w:overflowPunct/>
        <w:topLinePunct w:val="0"/>
        <w:bidi w:val="0"/>
        <w:spacing w:line="36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                                             参选人名称：</w:t>
      </w:r>
      <w:r>
        <w:rPr>
          <w:rFonts w:hint="eastAsia" w:ascii="宋体" w:hAnsi="宋体" w:eastAsia="宋体" w:cs="宋体"/>
          <w:bCs/>
          <w:color w:val="auto"/>
          <w:sz w:val="24"/>
          <w:highlight w:val="none"/>
          <w:u w:val="single"/>
        </w:rPr>
        <w:t xml:space="preserve">   (全称并加盖公章) </w:t>
      </w:r>
    </w:p>
    <w:p w14:paraId="3E92C851">
      <w:pPr>
        <w:pageBreakBefore w:val="0"/>
        <w:kinsoku/>
        <w:overflowPunct/>
        <w:topLinePunct w:val="0"/>
        <w:bidi w:val="0"/>
        <w:spacing w:line="360" w:lineRule="auto"/>
        <w:jc w:val="center"/>
        <w:rPr>
          <w:rFonts w:hint="default" w:ascii="宋体" w:hAnsi="宋体" w:eastAsia="宋体" w:cs="宋体"/>
          <w:bCs/>
          <w:color w:val="auto"/>
          <w:sz w:val="24"/>
          <w:highlight w:val="none"/>
          <w:lang w:val="en-US" w:eastAsia="zh-CN"/>
        </w:rPr>
      </w:pPr>
      <w:r>
        <w:rPr>
          <w:rFonts w:hint="eastAsia" w:ascii="宋体" w:hAnsi="宋体" w:eastAsia="宋体" w:cs="宋体"/>
          <w:bCs/>
          <w:color w:val="auto"/>
          <w:sz w:val="24"/>
          <w:highlight w:val="none"/>
        </w:rPr>
        <w:t xml:space="preserve">                         </w:t>
      </w:r>
      <w:r>
        <w:rPr>
          <w:rFonts w:hint="eastAsia" w:ascii="宋体" w:hAnsi="宋体" w:cs="宋体"/>
          <w:bCs/>
          <w:color w:val="auto"/>
          <w:sz w:val="24"/>
          <w:highlight w:val="none"/>
          <w:lang w:val="en-US" w:eastAsia="zh-CN"/>
        </w:rPr>
        <w:t xml:space="preserve">       </w:t>
      </w:r>
      <w:r>
        <w:rPr>
          <w:rFonts w:hint="eastAsia" w:ascii="宋体" w:hAnsi="宋体" w:eastAsia="宋体" w:cs="宋体"/>
          <w:bCs/>
          <w:color w:val="auto"/>
          <w:sz w:val="24"/>
          <w:highlight w:val="none"/>
        </w:rPr>
        <w:t xml:space="preserve"> 参选人法定代表人：</w:t>
      </w:r>
      <w:r>
        <w:rPr>
          <w:rFonts w:hint="eastAsia" w:ascii="宋体" w:hAnsi="宋体" w:eastAsia="宋体" w:cs="宋体"/>
          <w:bCs/>
          <w:color w:val="auto"/>
          <w:sz w:val="24"/>
          <w:highlight w:val="none"/>
          <w:u w:val="single"/>
        </w:rPr>
        <w:t xml:space="preserve"> （签字或盖章）   </w:t>
      </w:r>
      <w:r>
        <w:rPr>
          <w:rFonts w:hint="eastAsia" w:ascii="宋体" w:hAnsi="宋体" w:cs="宋体"/>
          <w:bCs/>
          <w:color w:val="auto"/>
          <w:sz w:val="24"/>
          <w:highlight w:val="none"/>
          <w:u w:val="single"/>
          <w:lang w:val="en-US" w:eastAsia="zh-CN"/>
        </w:rPr>
        <w:t xml:space="preserve">   </w:t>
      </w:r>
    </w:p>
    <w:p w14:paraId="290A3FEC">
      <w:pPr>
        <w:pageBreakBefore w:val="0"/>
        <w:kinsoku/>
        <w:overflowPunct/>
        <w:topLinePunct w:val="0"/>
        <w:bidi w:val="0"/>
        <w:spacing w:line="36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                                                   日期：</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u w:val="single"/>
          <w:lang w:val="en-US" w:eastAsia="zh-CN"/>
        </w:rPr>
        <w:t xml:space="preserve">   </w:t>
      </w:r>
      <w:r>
        <w:rPr>
          <w:rFonts w:hint="eastAsia" w:ascii="宋体" w:hAnsi="宋体" w:eastAsia="宋体" w:cs="宋体"/>
          <w:bCs/>
          <w:color w:val="auto"/>
          <w:sz w:val="24"/>
          <w:highlight w:val="none"/>
          <w:u w:val="single"/>
        </w:rPr>
        <w:t> </w:t>
      </w:r>
    </w:p>
    <w:p w14:paraId="430D1C07">
      <w:pPr>
        <w:pageBreakBefore w:val="0"/>
        <w:kinsoku/>
        <w:overflowPunct/>
        <w:topLinePunct w:val="0"/>
        <w:bidi w:val="0"/>
        <w:spacing w:line="360" w:lineRule="auto"/>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附：</w:t>
      </w:r>
    </w:p>
    <w:p w14:paraId="5BA331CB">
      <w:pPr>
        <w:pageBreakBefore w:val="0"/>
        <w:kinsoku/>
        <w:overflowPunct/>
        <w:topLinePunct w:val="0"/>
        <w:bidi w:val="0"/>
        <w:spacing w:line="360" w:lineRule="auto"/>
        <w:jc w:val="left"/>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rPr>
        <w:t>全权代表姓名：</w:t>
      </w:r>
      <w:r>
        <w:rPr>
          <w:rFonts w:hint="eastAsia" w:ascii="宋体" w:hAnsi="宋体" w:eastAsia="宋体" w:cs="宋体"/>
          <w:bCs/>
          <w:color w:val="auto"/>
          <w:sz w:val="24"/>
          <w:highlight w:val="none"/>
          <w:u w:val="single"/>
        </w:rPr>
        <w:t xml:space="preserve">                    </w:t>
      </w:r>
    </w:p>
    <w:p w14:paraId="0F39407C">
      <w:pPr>
        <w:pageBreakBefore w:val="0"/>
        <w:kinsoku/>
        <w:overflowPunct/>
        <w:topLinePunct w:val="0"/>
        <w:bidi w:val="0"/>
        <w:spacing w:line="360" w:lineRule="auto"/>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职       务 ：</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u w:val="single"/>
          <w:lang w:val="en-US" w:eastAsia="zh-CN"/>
        </w:rPr>
        <w:t xml:space="preserve">             </w:t>
      </w:r>
      <w:r>
        <w:rPr>
          <w:rFonts w:hint="eastAsia" w:ascii="宋体" w:hAnsi="宋体" w:eastAsia="宋体" w:cs="宋体"/>
          <w:bCs/>
          <w:color w:val="auto"/>
          <w:sz w:val="24"/>
          <w:highlight w:val="none"/>
          <w:u w:val="single"/>
        </w:rPr>
        <w:t xml:space="preserve">  </w:t>
      </w:r>
    </w:p>
    <w:p w14:paraId="6B70D0A2">
      <w:pPr>
        <w:pageBreakBefore w:val="0"/>
        <w:kinsoku/>
        <w:overflowPunct/>
        <w:topLinePunct w:val="0"/>
        <w:bidi w:val="0"/>
        <w:spacing w:line="360" w:lineRule="auto"/>
        <w:jc w:val="left"/>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rPr>
        <w:t>电        话：</w:t>
      </w:r>
      <w:r>
        <w:rPr>
          <w:rFonts w:hint="eastAsia" w:ascii="宋体" w:hAnsi="宋体" w:eastAsia="宋体" w:cs="宋体"/>
          <w:bCs/>
          <w:color w:val="auto"/>
          <w:sz w:val="24"/>
          <w:highlight w:val="none"/>
          <w:u w:val="single"/>
        </w:rPr>
        <w:t xml:space="preserve">                    </w:t>
      </w:r>
    </w:p>
    <w:p w14:paraId="12E22965">
      <w:pPr>
        <w:pageBreakBefore w:val="0"/>
        <w:kinsoku/>
        <w:overflowPunct/>
        <w:topLinePunct w:val="0"/>
        <w:bidi w:val="0"/>
        <w:spacing w:line="360" w:lineRule="auto"/>
        <w:jc w:val="left"/>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rPr>
        <w:t>详细通讯地址：</w:t>
      </w:r>
      <w:r>
        <w:rPr>
          <w:rFonts w:hint="eastAsia" w:ascii="宋体" w:hAnsi="宋体" w:eastAsia="宋体" w:cs="宋体"/>
          <w:bCs/>
          <w:color w:val="auto"/>
          <w:sz w:val="24"/>
          <w:highlight w:val="none"/>
          <w:u w:val="single"/>
        </w:rPr>
        <w:t xml:space="preserve">                    </w:t>
      </w:r>
    </w:p>
    <w:p w14:paraId="03BD1842">
      <w:pPr>
        <w:pageBreakBefore w:val="0"/>
        <w:kinsoku/>
        <w:overflowPunct/>
        <w:topLinePunct w:val="0"/>
        <w:bidi w:val="0"/>
        <w:spacing w:line="360" w:lineRule="auto"/>
        <w:jc w:val="left"/>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rPr>
        <w:t>邮 政 编 码 ：</w:t>
      </w:r>
      <w:r>
        <w:rPr>
          <w:rFonts w:hint="eastAsia" w:ascii="宋体" w:hAnsi="宋体" w:eastAsia="宋体" w:cs="宋体"/>
          <w:bCs/>
          <w:color w:val="auto"/>
          <w:sz w:val="24"/>
          <w:highlight w:val="none"/>
          <w:u w:val="single"/>
        </w:rPr>
        <w:t xml:space="preserve">                    </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0"/>
      </w:tblGrid>
      <w:tr w14:paraId="4F06E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6" w:hRule="atLeast"/>
          <w:jc w:val="center"/>
        </w:trPr>
        <w:tc>
          <w:tcPr>
            <w:tcW w:w="8220" w:type="dxa"/>
            <w:noWrap w:val="0"/>
            <w:vAlign w:val="top"/>
          </w:tcPr>
          <w:p w14:paraId="612C3305">
            <w:pPr>
              <w:pageBreakBefore w:val="0"/>
              <w:kinsoku/>
              <w:overflowPunct/>
              <w:topLinePunct w:val="0"/>
              <w:bidi w:val="0"/>
              <w:spacing w:line="360" w:lineRule="auto"/>
              <w:jc w:val="center"/>
              <w:rPr>
                <w:rFonts w:hint="eastAsia" w:ascii="宋体" w:hAnsi="宋体" w:eastAsia="宋体" w:cs="宋体"/>
                <w:bCs/>
                <w:color w:val="auto"/>
                <w:sz w:val="24"/>
                <w:highlight w:val="none"/>
              </w:rPr>
            </w:pPr>
          </w:p>
          <w:p w14:paraId="31707CC9">
            <w:pPr>
              <w:pageBreakBefore w:val="0"/>
              <w:kinsoku/>
              <w:overflowPunct/>
              <w:topLinePunct w:val="0"/>
              <w:bidi w:val="0"/>
              <w:spacing w:line="360" w:lineRule="auto"/>
              <w:jc w:val="center"/>
              <w:rPr>
                <w:rFonts w:hint="eastAsia" w:ascii="宋体" w:hAnsi="宋体" w:eastAsia="宋体" w:cs="宋体"/>
                <w:bCs/>
                <w:color w:val="auto"/>
                <w:sz w:val="24"/>
                <w:highlight w:val="none"/>
              </w:rPr>
            </w:pPr>
          </w:p>
          <w:p w14:paraId="38869390">
            <w:pPr>
              <w:pageBreakBefore w:val="0"/>
              <w:kinsoku/>
              <w:overflowPunct/>
              <w:topLinePunct w:val="0"/>
              <w:bidi w:val="0"/>
              <w:spacing w:line="36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法定代表人身份证、被授权人身份证（原件扫描件）</w:t>
            </w:r>
          </w:p>
        </w:tc>
      </w:tr>
    </w:tbl>
    <w:p w14:paraId="7F6F4389">
      <w:pPr>
        <w:pageBreakBefore w:val="0"/>
        <w:kinsoku/>
        <w:overflowPunct/>
        <w:topLinePunct w:val="0"/>
        <w:bidi w:val="0"/>
        <w:jc w:val="center"/>
        <w:rPr>
          <w:rFonts w:hint="eastAsia" w:ascii="宋体" w:hAnsi="宋体" w:eastAsia="宋体" w:cs="宋体"/>
          <w:b/>
          <w:bCs/>
          <w:color w:val="auto"/>
          <w:sz w:val="24"/>
          <w:highlight w:val="none"/>
        </w:rPr>
      </w:pPr>
    </w:p>
    <w:p w14:paraId="59455744">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5C5FF1DB">
      <w:pPr>
        <w:pageBreakBefore w:val="0"/>
        <w:kinsoku/>
        <w:overflowPunct/>
        <w:topLinePunct w:val="0"/>
        <w:bidi w:val="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7.6.</w:t>
      </w: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lang w:eastAsia="zh-CN"/>
        </w:rPr>
        <w:t>通过“信用中国”网站-信用服务查询相关主体信用记录，被列入失信被执行人、政府采购严重违法失信行为记录名单（处罚期限尚未届满的）、重大税收违法失信主体的</w:t>
      </w:r>
      <w:r>
        <w:rPr>
          <w:rFonts w:hint="eastAsia" w:ascii="宋体" w:hAnsi="宋体" w:cs="宋体"/>
          <w:color w:val="auto"/>
          <w:sz w:val="28"/>
          <w:szCs w:val="28"/>
          <w:highlight w:val="none"/>
          <w:lang w:eastAsia="zh-CN"/>
        </w:rPr>
        <w:t>参选人</w:t>
      </w:r>
      <w:r>
        <w:rPr>
          <w:rFonts w:hint="eastAsia" w:ascii="宋体" w:hAnsi="宋体" w:eastAsia="宋体" w:cs="宋体"/>
          <w:color w:val="auto"/>
          <w:sz w:val="28"/>
          <w:szCs w:val="28"/>
          <w:highlight w:val="none"/>
          <w:lang w:eastAsia="zh-CN"/>
        </w:rPr>
        <w:t>和通过中国政府采购网查询相关主体信用记录，被列入政府采购严重违法失信行为记录名单（处罚期限尚未届满的）的</w:t>
      </w:r>
      <w:r>
        <w:rPr>
          <w:rFonts w:hint="eastAsia" w:ascii="宋体" w:hAnsi="宋体" w:cs="宋体"/>
          <w:color w:val="auto"/>
          <w:sz w:val="28"/>
          <w:szCs w:val="28"/>
          <w:highlight w:val="none"/>
          <w:lang w:eastAsia="zh-CN"/>
        </w:rPr>
        <w:t>参选人</w:t>
      </w:r>
      <w:r>
        <w:rPr>
          <w:rFonts w:hint="eastAsia" w:ascii="宋体" w:hAnsi="宋体" w:eastAsia="宋体" w:cs="宋体"/>
          <w:color w:val="auto"/>
          <w:sz w:val="28"/>
          <w:szCs w:val="28"/>
          <w:highlight w:val="none"/>
          <w:lang w:eastAsia="zh-CN"/>
        </w:rPr>
        <w:t>，不得参与本项目的比选活动</w:t>
      </w:r>
      <w:r>
        <w:rPr>
          <w:rFonts w:hint="eastAsia" w:ascii="宋体" w:hAnsi="宋体" w:eastAsia="宋体" w:cs="宋体"/>
          <w:color w:val="auto"/>
          <w:sz w:val="28"/>
          <w:szCs w:val="28"/>
          <w:highlight w:val="none"/>
        </w:rPr>
        <w:t>；</w:t>
      </w:r>
    </w:p>
    <w:p w14:paraId="26BB6E33">
      <w:pPr>
        <w:pageBreakBefore w:val="0"/>
        <w:kinsoku/>
        <w:overflowPunct/>
        <w:topLinePunct w:val="0"/>
        <w:bidi w:val="0"/>
        <w:jc w:val="center"/>
        <w:rPr>
          <w:rFonts w:hint="eastAsia" w:ascii="宋体" w:hAnsi="宋体" w:eastAsia="宋体" w:cs="宋体"/>
          <w:color w:val="auto"/>
          <w:sz w:val="24"/>
          <w:highlight w:val="none"/>
        </w:rPr>
      </w:pPr>
    </w:p>
    <w:p w14:paraId="26920F91">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【提供截图加盖公章】</w:t>
      </w:r>
    </w:p>
    <w:p w14:paraId="7BF4B2D3">
      <w:pPr>
        <w:pageBreakBefore w:val="0"/>
        <w:kinsoku/>
        <w:overflowPunct/>
        <w:topLinePunct w:val="0"/>
        <w:bidi w:val="0"/>
        <w:jc w:val="center"/>
        <w:rPr>
          <w:rFonts w:hint="eastAsia" w:ascii="宋体" w:hAnsi="宋体" w:eastAsia="宋体" w:cs="宋体"/>
          <w:color w:val="auto"/>
          <w:sz w:val="24"/>
          <w:highlight w:val="none"/>
        </w:rPr>
      </w:pPr>
    </w:p>
    <w:p w14:paraId="00E24271">
      <w:pPr>
        <w:pageBreakBefore w:val="0"/>
        <w:kinsoku/>
        <w:overflowPunct/>
        <w:topLinePunct w:val="0"/>
        <w:bidi w:val="0"/>
        <w:jc w:val="center"/>
        <w:rPr>
          <w:rFonts w:hint="eastAsia" w:ascii="宋体" w:hAnsi="宋体" w:eastAsia="宋体" w:cs="宋体"/>
          <w:color w:val="auto"/>
          <w:sz w:val="24"/>
          <w:highlight w:val="none"/>
        </w:rPr>
      </w:pPr>
    </w:p>
    <w:p w14:paraId="34499CFD">
      <w:pPr>
        <w:pageBreakBefore w:val="0"/>
        <w:kinsoku/>
        <w:overflowPunct/>
        <w:topLinePunct w:val="0"/>
        <w:bidi w:val="0"/>
        <w:jc w:val="center"/>
        <w:rPr>
          <w:rFonts w:hint="eastAsia" w:ascii="宋体" w:hAnsi="宋体" w:eastAsia="宋体" w:cs="宋体"/>
          <w:color w:val="auto"/>
          <w:sz w:val="24"/>
          <w:highlight w:val="none"/>
        </w:rPr>
      </w:pPr>
    </w:p>
    <w:p w14:paraId="359BCEF4">
      <w:pPr>
        <w:pageBreakBefore w:val="0"/>
        <w:kinsoku/>
        <w:overflowPunct/>
        <w:topLinePunct w:val="0"/>
        <w:bidi w:val="0"/>
        <w:jc w:val="center"/>
        <w:rPr>
          <w:rFonts w:hint="eastAsia" w:ascii="宋体" w:hAnsi="宋体" w:eastAsia="宋体" w:cs="宋体"/>
          <w:color w:val="auto"/>
          <w:sz w:val="24"/>
          <w:highlight w:val="none"/>
        </w:rPr>
      </w:pPr>
    </w:p>
    <w:p w14:paraId="236276DA">
      <w:pPr>
        <w:pageBreakBefore w:val="0"/>
        <w:kinsoku/>
        <w:overflowPunct/>
        <w:topLinePunct w:val="0"/>
        <w:bidi w:val="0"/>
        <w:jc w:val="center"/>
        <w:rPr>
          <w:rFonts w:hint="eastAsia" w:ascii="宋体" w:hAnsi="宋体" w:eastAsia="宋体" w:cs="宋体"/>
          <w:color w:val="auto"/>
          <w:sz w:val="24"/>
          <w:highlight w:val="none"/>
        </w:rPr>
      </w:pPr>
    </w:p>
    <w:p w14:paraId="0B5B51F4">
      <w:pPr>
        <w:pageBreakBefore w:val="0"/>
        <w:kinsoku/>
        <w:overflowPunct/>
        <w:topLinePunct w:val="0"/>
        <w:bidi w:val="0"/>
        <w:jc w:val="center"/>
        <w:rPr>
          <w:rFonts w:hint="eastAsia" w:ascii="宋体" w:hAnsi="宋体" w:eastAsia="宋体" w:cs="宋体"/>
          <w:color w:val="auto"/>
          <w:sz w:val="24"/>
          <w:highlight w:val="none"/>
        </w:rPr>
      </w:pPr>
    </w:p>
    <w:p w14:paraId="3D28A34B">
      <w:pPr>
        <w:pageBreakBefore w:val="0"/>
        <w:kinsoku/>
        <w:overflowPunct/>
        <w:topLinePunct w:val="0"/>
        <w:bidi w:val="0"/>
        <w:jc w:val="center"/>
        <w:rPr>
          <w:rFonts w:hint="eastAsia" w:ascii="宋体" w:hAnsi="宋体" w:eastAsia="宋体" w:cs="宋体"/>
          <w:color w:val="auto"/>
          <w:sz w:val="24"/>
          <w:highlight w:val="none"/>
        </w:rPr>
      </w:pPr>
    </w:p>
    <w:p w14:paraId="1AD7F7F0">
      <w:pPr>
        <w:pageBreakBefore w:val="0"/>
        <w:kinsoku/>
        <w:overflowPunct/>
        <w:topLinePunct w:val="0"/>
        <w:bidi w:val="0"/>
        <w:jc w:val="center"/>
        <w:rPr>
          <w:rFonts w:hint="eastAsia" w:ascii="宋体" w:hAnsi="宋体" w:eastAsia="宋体" w:cs="宋体"/>
          <w:color w:val="auto"/>
          <w:sz w:val="24"/>
          <w:highlight w:val="none"/>
        </w:rPr>
      </w:pPr>
    </w:p>
    <w:p w14:paraId="61254C53">
      <w:pPr>
        <w:pageBreakBefore w:val="0"/>
        <w:kinsoku/>
        <w:overflowPunct/>
        <w:topLinePunct w:val="0"/>
        <w:bidi w:val="0"/>
        <w:jc w:val="center"/>
        <w:rPr>
          <w:rFonts w:hint="eastAsia" w:ascii="宋体" w:hAnsi="宋体" w:eastAsia="宋体" w:cs="宋体"/>
          <w:color w:val="auto"/>
          <w:sz w:val="24"/>
          <w:highlight w:val="none"/>
        </w:rPr>
      </w:pPr>
    </w:p>
    <w:p w14:paraId="617BADBB">
      <w:pPr>
        <w:pageBreakBefore w:val="0"/>
        <w:kinsoku/>
        <w:overflowPunct/>
        <w:topLinePunct w:val="0"/>
        <w:bidi w:val="0"/>
        <w:jc w:val="center"/>
        <w:rPr>
          <w:rFonts w:hint="eastAsia" w:ascii="宋体" w:hAnsi="宋体" w:eastAsia="宋体" w:cs="宋体"/>
          <w:color w:val="auto"/>
          <w:sz w:val="24"/>
          <w:highlight w:val="none"/>
        </w:rPr>
      </w:pPr>
    </w:p>
    <w:p w14:paraId="7B85BD6F">
      <w:pPr>
        <w:pStyle w:val="46"/>
        <w:pageBreakBefore w:val="0"/>
        <w:kinsoku/>
        <w:overflowPunct/>
        <w:topLinePunct w:val="0"/>
        <w:bidi w:val="0"/>
        <w:rPr>
          <w:rFonts w:hint="eastAsia" w:ascii="宋体" w:hAnsi="宋体" w:eastAsia="宋体" w:cs="宋体"/>
          <w:color w:val="auto"/>
          <w:sz w:val="24"/>
          <w:szCs w:val="24"/>
          <w:highlight w:val="none"/>
        </w:rPr>
      </w:pPr>
    </w:p>
    <w:p w14:paraId="7425ED22">
      <w:pPr>
        <w:pStyle w:val="46"/>
        <w:pageBreakBefore w:val="0"/>
        <w:kinsoku/>
        <w:overflowPunct/>
        <w:topLinePunct w:val="0"/>
        <w:bidi w:val="0"/>
        <w:rPr>
          <w:rFonts w:hint="eastAsia" w:ascii="宋体" w:hAnsi="宋体" w:eastAsia="宋体" w:cs="宋体"/>
          <w:color w:val="auto"/>
          <w:sz w:val="24"/>
          <w:szCs w:val="24"/>
          <w:highlight w:val="none"/>
        </w:rPr>
      </w:pPr>
    </w:p>
    <w:p w14:paraId="0C399F6B">
      <w:pPr>
        <w:pStyle w:val="46"/>
        <w:pageBreakBefore w:val="0"/>
        <w:kinsoku/>
        <w:overflowPunct/>
        <w:topLinePunct w:val="0"/>
        <w:bidi w:val="0"/>
        <w:rPr>
          <w:rFonts w:hint="eastAsia" w:ascii="宋体" w:hAnsi="宋体" w:eastAsia="宋体" w:cs="宋体"/>
          <w:color w:val="auto"/>
          <w:sz w:val="24"/>
          <w:szCs w:val="24"/>
          <w:highlight w:val="none"/>
        </w:rPr>
      </w:pPr>
    </w:p>
    <w:p w14:paraId="75F63290">
      <w:pPr>
        <w:pStyle w:val="46"/>
        <w:pageBreakBefore w:val="0"/>
        <w:kinsoku/>
        <w:overflowPunct/>
        <w:topLinePunct w:val="0"/>
        <w:bidi w:val="0"/>
        <w:rPr>
          <w:rFonts w:hint="eastAsia" w:ascii="宋体" w:hAnsi="宋体" w:eastAsia="宋体" w:cs="宋体"/>
          <w:color w:val="auto"/>
          <w:sz w:val="24"/>
          <w:szCs w:val="24"/>
          <w:highlight w:val="none"/>
        </w:rPr>
      </w:pPr>
    </w:p>
    <w:p w14:paraId="1FEADA24">
      <w:pPr>
        <w:pStyle w:val="46"/>
        <w:pageBreakBefore w:val="0"/>
        <w:kinsoku/>
        <w:overflowPunct/>
        <w:topLinePunct w:val="0"/>
        <w:bidi w:val="0"/>
        <w:rPr>
          <w:rFonts w:hint="eastAsia" w:ascii="宋体" w:hAnsi="宋体" w:eastAsia="宋体" w:cs="宋体"/>
          <w:color w:val="auto"/>
          <w:sz w:val="24"/>
          <w:szCs w:val="24"/>
          <w:highlight w:val="none"/>
        </w:rPr>
      </w:pPr>
    </w:p>
    <w:p w14:paraId="02CDB77E">
      <w:pPr>
        <w:pStyle w:val="46"/>
        <w:pageBreakBefore w:val="0"/>
        <w:kinsoku/>
        <w:overflowPunct/>
        <w:topLinePunct w:val="0"/>
        <w:bidi w:val="0"/>
        <w:rPr>
          <w:rFonts w:hint="eastAsia" w:ascii="宋体" w:hAnsi="宋体" w:eastAsia="宋体" w:cs="宋体"/>
          <w:color w:val="auto"/>
          <w:sz w:val="24"/>
          <w:szCs w:val="24"/>
          <w:highlight w:val="none"/>
        </w:rPr>
      </w:pPr>
    </w:p>
    <w:p w14:paraId="1DD8856F">
      <w:pPr>
        <w:pStyle w:val="46"/>
        <w:pageBreakBefore w:val="0"/>
        <w:kinsoku/>
        <w:overflowPunct/>
        <w:topLinePunct w:val="0"/>
        <w:bidi w:val="0"/>
        <w:rPr>
          <w:rFonts w:hint="eastAsia" w:ascii="宋体" w:hAnsi="宋体" w:eastAsia="宋体" w:cs="宋体"/>
          <w:color w:val="auto"/>
          <w:sz w:val="24"/>
          <w:szCs w:val="24"/>
          <w:highlight w:val="none"/>
        </w:rPr>
      </w:pPr>
    </w:p>
    <w:p w14:paraId="6847D522">
      <w:pPr>
        <w:pStyle w:val="46"/>
        <w:pageBreakBefore w:val="0"/>
        <w:kinsoku/>
        <w:overflowPunct/>
        <w:topLinePunct w:val="0"/>
        <w:bidi w:val="0"/>
        <w:rPr>
          <w:rFonts w:hint="eastAsia" w:ascii="宋体" w:hAnsi="宋体" w:eastAsia="宋体" w:cs="宋体"/>
          <w:color w:val="auto"/>
          <w:sz w:val="24"/>
          <w:szCs w:val="24"/>
          <w:highlight w:val="none"/>
        </w:rPr>
      </w:pPr>
    </w:p>
    <w:p w14:paraId="2929491A">
      <w:pPr>
        <w:pStyle w:val="46"/>
        <w:pageBreakBefore w:val="0"/>
        <w:kinsoku/>
        <w:overflowPunct/>
        <w:topLinePunct w:val="0"/>
        <w:bidi w:val="0"/>
        <w:rPr>
          <w:rFonts w:hint="eastAsia" w:ascii="宋体" w:hAnsi="宋体" w:eastAsia="宋体" w:cs="宋体"/>
          <w:color w:val="auto"/>
          <w:sz w:val="24"/>
          <w:szCs w:val="24"/>
          <w:highlight w:val="none"/>
        </w:rPr>
      </w:pPr>
    </w:p>
    <w:p w14:paraId="1060900B">
      <w:pPr>
        <w:pStyle w:val="46"/>
        <w:pageBreakBefore w:val="0"/>
        <w:kinsoku/>
        <w:overflowPunct/>
        <w:topLinePunct w:val="0"/>
        <w:bidi w:val="0"/>
        <w:rPr>
          <w:rFonts w:hint="eastAsia" w:ascii="宋体" w:hAnsi="宋体" w:eastAsia="宋体" w:cs="宋体"/>
          <w:color w:val="auto"/>
          <w:sz w:val="24"/>
          <w:szCs w:val="24"/>
          <w:highlight w:val="none"/>
        </w:rPr>
      </w:pPr>
    </w:p>
    <w:p w14:paraId="69237961">
      <w:pPr>
        <w:pStyle w:val="46"/>
        <w:pageBreakBefore w:val="0"/>
        <w:kinsoku/>
        <w:overflowPunct/>
        <w:topLinePunct w:val="0"/>
        <w:bidi w:val="0"/>
        <w:rPr>
          <w:rFonts w:hint="eastAsia" w:ascii="宋体" w:hAnsi="宋体" w:eastAsia="宋体" w:cs="宋体"/>
          <w:color w:val="auto"/>
          <w:sz w:val="24"/>
          <w:szCs w:val="24"/>
          <w:highlight w:val="none"/>
        </w:rPr>
      </w:pPr>
    </w:p>
    <w:p w14:paraId="59BCA95A">
      <w:pPr>
        <w:pStyle w:val="46"/>
        <w:pageBreakBefore w:val="0"/>
        <w:kinsoku/>
        <w:overflowPunct/>
        <w:topLinePunct w:val="0"/>
        <w:bidi w:val="0"/>
        <w:rPr>
          <w:rFonts w:hint="eastAsia" w:ascii="宋体" w:hAnsi="宋体" w:eastAsia="宋体" w:cs="宋体"/>
          <w:color w:val="auto"/>
          <w:sz w:val="24"/>
          <w:szCs w:val="24"/>
          <w:highlight w:val="none"/>
        </w:rPr>
      </w:pPr>
    </w:p>
    <w:p w14:paraId="7385394B">
      <w:pPr>
        <w:pStyle w:val="46"/>
        <w:pageBreakBefore w:val="0"/>
        <w:kinsoku/>
        <w:overflowPunct/>
        <w:topLinePunct w:val="0"/>
        <w:bidi w:val="0"/>
        <w:rPr>
          <w:rFonts w:hint="eastAsia" w:ascii="宋体" w:hAnsi="宋体" w:eastAsia="宋体" w:cs="宋体"/>
          <w:color w:val="auto"/>
          <w:sz w:val="24"/>
          <w:szCs w:val="24"/>
          <w:highlight w:val="none"/>
        </w:rPr>
      </w:pPr>
    </w:p>
    <w:p w14:paraId="5A5D0C44">
      <w:pPr>
        <w:pStyle w:val="46"/>
        <w:pageBreakBefore w:val="0"/>
        <w:kinsoku/>
        <w:overflowPunct/>
        <w:topLinePunct w:val="0"/>
        <w:bidi w:val="0"/>
        <w:rPr>
          <w:rFonts w:hint="eastAsia" w:ascii="宋体" w:hAnsi="宋体" w:eastAsia="宋体" w:cs="宋体"/>
          <w:color w:val="auto"/>
          <w:sz w:val="24"/>
          <w:szCs w:val="24"/>
          <w:highlight w:val="none"/>
        </w:rPr>
      </w:pPr>
    </w:p>
    <w:p w14:paraId="2EEF8B9D">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353391DA">
      <w:pPr>
        <w:pageBreakBefore w:val="0"/>
        <w:kinsoku/>
        <w:overflowPunct/>
        <w:topLinePunct w:val="0"/>
        <w:bidi w:val="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7.6.</w:t>
      </w: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rPr>
        <w:t>单位负责人为同一人或者存在直接控股、管理关系的不同参选人，不得参加同一合同项下的采购活动；</w:t>
      </w:r>
    </w:p>
    <w:p w14:paraId="5C1ED869">
      <w:pPr>
        <w:pageBreakBefore w:val="0"/>
        <w:kinsoku/>
        <w:overflowPunct/>
        <w:topLinePunct w:val="0"/>
        <w:bidi w:val="0"/>
        <w:jc w:val="left"/>
        <w:rPr>
          <w:rFonts w:hint="eastAsia" w:ascii="宋体" w:hAnsi="宋体" w:eastAsia="宋体" w:cs="宋体"/>
          <w:b/>
          <w:bCs/>
          <w:color w:val="auto"/>
          <w:sz w:val="28"/>
          <w:szCs w:val="28"/>
          <w:highlight w:val="none"/>
        </w:rPr>
      </w:pPr>
      <w:r>
        <w:rPr>
          <w:rFonts w:hint="eastAsia" w:ascii="宋体" w:hAnsi="宋体" w:eastAsia="宋体" w:cs="宋体"/>
          <w:color w:val="auto"/>
          <w:sz w:val="28"/>
          <w:szCs w:val="28"/>
          <w:highlight w:val="none"/>
        </w:rPr>
        <w:t>7.6.</w:t>
      </w: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本项目不接受联合体参选。</w:t>
      </w:r>
    </w:p>
    <w:p w14:paraId="7F48D9F7">
      <w:pPr>
        <w:pageBreakBefore w:val="0"/>
        <w:kinsoku/>
        <w:overflowPunct/>
        <w:topLinePunct w:val="0"/>
        <w:bidi w:val="0"/>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（提供声明函）</w:t>
      </w:r>
    </w:p>
    <w:p w14:paraId="3ACB2689">
      <w:pPr>
        <w:pageBreakBefore w:val="0"/>
        <w:kinsoku/>
        <w:overflowPunct/>
        <w:topLinePunct w:val="0"/>
        <w:bidi w:val="0"/>
        <w:jc w:val="center"/>
        <w:rPr>
          <w:rFonts w:hint="eastAsia" w:ascii="宋体" w:hAnsi="宋体" w:eastAsia="宋体" w:cs="宋体"/>
          <w:b/>
          <w:bCs/>
          <w:color w:val="auto"/>
          <w:sz w:val="24"/>
          <w:highlight w:val="none"/>
        </w:rPr>
      </w:pPr>
    </w:p>
    <w:p w14:paraId="45205194">
      <w:pPr>
        <w:pStyle w:val="46"/>
        <w:pageBreakBefore w:val="0"/>
        <w:kinsoku/>
        <w:overflowPunct/>
        <w:topLinePunct w:val="0"/>
        <w:bidi w:val="0"/>
        <w:rPr>
          <w:rFonts w:hint="eastAsia" w:ascii="宋体" w:hAnsi="宋体" w:eastAsia="宋体" w:cs="宋体"/>
          <w:color w:val="auto"/>
          <w:highlight w:val="none"/>
        </w:rPr>
      </w:pPr>
    </w:p>
    <w:p w14:paraId="4B365F3D">
      <w:pPr>
        <w:pageBreakBefore w:val="0"/>
        <w:kinsoku/>
        <w:overflowPunct/>
        <w:topLinePunct w:val="0"/>
        <w:bidi w:val="0"/>
        <w:jc w:val="center"/>
        <w:rPr>
          <w:rFonts w:hint="eastAsia" w:ascii="宋体" w:hAnsi="宋体" w:eastAsia="宋体" w:cs="宋体"/>
          <w:b/>
          <w:bCs/>
          <w:color w:val="auto"/>
          <w:sz w:val="24"/>
          <w:highlight w:val="none"/>
        </w:rPr>
      </w:pPr>
    </w:p>
    <w:p w14:paraId="7DFDA98A">
      <w:pPr>
        <w:pageBreakBefore w:val="0"/>
        <w:kinsoku/>
        <w:overflowPunct/>
        <w:topLinePunct w:val="0"/>
        <w:bidi w:val="0"/>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声明函（格式）</w:t>
      </w:r>
    </w:p>
    <w:p w14:paraId="0C8166B8">
      <w:pPr>
        <w:pageBreakBefore w:val="0"/>
        <w:kinsoku/>
        <w:overflowPunct/>
        <w:topLinePunct w:val="0"/>
        <w:bidi w:val="0"/>
        <w:jc w:val="center"/>
        <w:rPr>
          <w:rFonts w:hint="eastAsia" w:ascii="宋体" w:hAnsi="宋体" w:eastAsia="宋体" w:cs="宋体"/>
          <w:color w:val="auto"/>
          <w:sz w:val="24"/>
          <w:highlight w:val="none"/>
        </w:rPr>
      </w:pPr>
    </w:p>
    <w:p w14:paraId="5C33D526">
      <w:pPr>
        <w:pageBreakBefore w:val="0"/>
        <w:kinsoku/>
        <w:overflowPunct/>
        <w:topLinePunct w:val="0"/>
        <w:bidi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w:t>
      </w:r>
      <w:r>
        <w:rPr>
          <w:rFonts w:hint="eastAsia" w:ascii="宋体" w:hAnsi="宋体" w:cs="宋体"/>
          <w:color w:val="auto"/>
          <w:sz w:val="24"/>
          <w:highlight w:val="none"/>
          <w:u w:val="single"/>
          <w:lang w:eastAsia="zh-CN"/>
        </w:rPr>
        <w:t>比选人</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rPr>
        <w:t>：</w:t>
      </w:r>
    </w:p>
    <w:p w14:paraId="658106BE">
      <w:pPr>
        <w:pageBreakBefore w:val="0"/>
        <w:kinsoku/>
        <w:overflowPunct/>
        <w:topLinePunct w:val="0"/>
        <w:bidi w:val="0"/>
        <w:spacing w:line="360" w:lineRule="auto"/>
        <w:ind w:firstLine="480" w:firstLineChars="200"/>
        <w:jc w:val="left"/>
        <w:rPr>
          <w:rFonts w:hint="eastAsia" w:ascii="宋体" w:hAnsi="宋体" w:eastAsia="宋体" w:cs="宋体"/>
          <w:color w:val="auto"/>
          <w:sz w:val="24"/>
          <w:highlight w:val="none"/>
        </w:rPr>
      </w:pPr>
    </w:p>
    <w:p w14:paraId="617B54D7">
      <w:pPr>
        <w:pageBreakBefore w:val="0"/>
        <w:kinsoku/>
        <w:overflowPunct/>
        <w:topLinePunct w:val="0"/>
        <w:bidi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我公司声明不存在单位负责人为同一人或者存在直接控股、管理关系的不同供应商，同时参加本项目的参选活动。</w:t>
      </w:r>
    </w:p>
    <w:p w14:paraId="2D2484F8">
      <w:pPr>
        <w:pageBreakBefore w:val="0"/>
        <w:kinsoku/>
        <w:overflowPunct/>
        <w:topLinePunct w:val="0"/>
        <w:bidi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我公司不是联合体参选。</w:t>
      </w:r>
    </w:p>
    <w:p w14:paraId="077ACF8F">
      <w:pPr>
        <w:pageBreakBefore w:val="0"/>
        <w:kinsoku/>
        <w:overflowPunct/>
        <w:topLinePunct w:val="0"/>
        <w:bidi w:val="0"/>
        <w:spacing w:line="360" w:lineRule="auto"/>
        <w:ind w:firstLine="480" w:firstLineChars="200"/>
        <w:jc w:val="left"/>
        <w:rPr>
          <w:rFonts w:hint="eastAsia" w:ascii="宋体" w:hAnsi="宋体" w:eastAsia="宋体" w:cs="宋体"/>
          <w:color w:val="auto"/>
          <w:sz w:val="24"/>
          <w:highlight w:val="none"/>
        </w:rPr>
      </w:pPr>
    </w:p>
    <w:p w14:paraId="0943E4E0">
      <w:pPr>
        <w:pageBreakBefore w:val="0"/>
        <w:kinsoku/>
        <w:overflowPunct/>
        <w:topLinePunct w:val="0"/>
        <w:bidi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特此声明！</w:t>
      </w:r>
    </w:p>
    <w:p w14:paraId="492D0C9F">
      <w:pPr>
        <w:pageBreakBefore w:val="0"/>
        <w:kinsoku/>
        <w:overflowPunct/>
        <w:topLinePunct w:val="0"/>
        <w:bidi w:val="0"/>
        <w:spacing w:line="360" w:lineRule="auto"/>
        <w:jc w:val="left"/>
        <w:rPr>
          <w:rFonts w:hint="eastAsia" w:ascii="宋体" w:hAnsi="宋体" w:eastAsia="宋体" w:cs="宋体"/>
          <w:color w:val="auto"/>
          <w:sz w:val="24"/>
          <w:highlight w:val="none"/>
        </w:rPr>
      </w:pPr>
    </w:p>
    <w:p w14:paraId="4F7C386F">
      <w:pPr>
        <w:pageBreakBefore w:val="0"/>
        <w:kinsoku/>
        <w:overflowPunct/>
        <w:topLinePunct w:val="0"/>
        <w:bidi w:val="0"/>
        <w:spacing w:line="360" w:lineRule="auto"/>
        <w:jc w:val="center"/>
        <w:rPr>
          <w:rFonts w:hint="eastAsia" w:ascii="宋体" w:hAnsi="宋体" w:eastAsia="宋体" w:cs="宋体"/>
          <w:color w:val="auto"/>
          <w:sz w:val="24"/>
          <w:highlight w:val="none"/>
        </w:rPr>
      </w:pPr>
    </w:p>
    <w:p w14:paraId="2828E399">
      <w:pPr>
        <w:pageBreakBefore w:val="0"/>
        <w:kinsoku/>
        <w:overflowPunct/>
        <w:topLinePunct w:val="0"/>
        <w:bidi w:val="0"/>
        <w:spacing w:line="360" w:lineRule="auto"/>
        <w:jc w:val="center"/>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 xml:space="preserve">                                               参选人名称：（公章）</w:t>
      </w:r>
      <w:r>
        <w:rPr>
          <w:rFonts w:hint="eastAsia" w:ascii="宋体" w:hAnsi="宋体" w:eastAsia="宋体" w:cs="宋体"/>
          <w:color w:val="auto"/>
          <w:sz w:val="24"/>
          <w:highlight w:val="none"/>
          <w:u w:val="single"/>
        </w:rPr>
        <w:t xml:space="preserve">         </w:t>
      </w:r>
    </w:p>
    <w:p w14:paraId="77F2E3BB">
      <w:pPr>
        <w:pageBreakBefore w:val="0"/>
        <w:kinsoku/>
        <w:overflowPunct/>
        <w:topLinePunct w:val="0"/>
        <w:bidi w:val="0"/>
        <w:spacing w:line="36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68401D58">
      <w:pPr>
        <w:pageBreakBefore w:val="0"/>
        <w:kinsoku/>
        <w:overflowPunct/>
        <w:topLinePunct w:val="0"/>
        <w:bidi w:val="0"/>
        <w:spacing w:line="360" w:lineRule="auto"/>
        <w:jc w:val="center"/>
        <w:rPr>
          <w:rFonts w:hint="eastAsia" w:ascii="宋体" w:hAnsi="宋体" w:eastAsia="宋体" w:cs="宋体"/>
          <w:color w:val="auto"/>
          <w:sz w:val="24"/>
          <w:highlight w:val="none"/>
        </w:rPr>
      </w:pPr>
    </w:p>
    <w:p w14:paraId="7390D416">
      <w:pPr>
        <w:pageBreakBefore w:val="0"/>
        <w:kinsoku/>
        <w:overflowPunct/>
        <w:topLinePunct w:val="0"/>
        <w:bidi w:val="0"/>
        <w:spacing w:line="360" w:lineRule="auto"/>
        <w:jc w:val="center"/>
        <w:rPr>
          <w:rFonts w:hint="eastAsia" w:ascii="宋体" w:hAnsi="宋体" w:eastAsia="宋体" w:cs="宋体"/>
          <w:color w:val="auto"/>
          <w:sz w:val="24"/>
          <w:highlight w:val="none"/>
        </w:rPr>
      </w:pPr>
    </w:p>
    <w:p w14:paraId="0A7875A9">
      <w:pPr>
        <w:pageBreakBefore w:val="0"/>
        <w:kinsoku/>
        <w:overflowPunct/>
        <w:topLinePunct w:val="0"/>
        <w:bidi w:val="0"/>
        <w:spacing w:line="360" w:lineRule="auto"/>
        <w:jc w:val="center"/>
        <w:rPr>
          <w:rFonts w:hint="eastAsia" w:ascii="宋体" w:hAnsi="宋体" w:eastAsia="宋体" w:cs="宋体"/>
          <w:color w:val="auto"/>
          <w:sz w:val="24"/>
          <w:highlight w:val="none"/>
        </w:rPr>
      </w:pPr>
    </w:p>
    <w:p w14:paraId="0E8DA95C">
      <w:pPr>
        <w:pageBreakBefore w:val="0"/>
        <w:kinsoku/>
        <w:overflowPunct/>
        <w:topLinePunct w:val="0"/>
        <w:bidi w:val="0"/>
        <w:spacing w:line="360" w:lineRule="auto"/>
        <w:jc w:val="center"/>
        <w:rPr>
          <w:rFonts w:hint="eastAsia" w:ascii="宋体" w:hAnsi="宋体" w:eastAsia="宋体" w:cs="宋体"/>
          <w:color w:val="auto"/>
          <w:sz w:val="24"/>
          <w:highlight w:val="none"/>
        </w:rPr>
      </w:pPr>
    </w:p>
    <w:p w14:paraId="5E3BA571">
      <w:pPr>
        <w:pageBreakBefore w:val="0"/>
        <w:kinsoku/>
        <w:overflowPunct/>
        <w:topLinePunct w:val="0"/>
        <w:bidi w:val="0"/>
        <w:rPr>
          <w:rFonts w:hint="eastAsia" w:ascii="宋体" w:hAnsi="宋体" w:eastAsia="宋体" w:cs="宋体"/>
          <w:color w:val="auto"/>
          <w:sz w:val="24"/>
          <w:highlight w:val="none"/>
        </w:rPr>
      </w:pPr>
    </w:p>
    <w:p w14:paraId="41AD300A">
      <w:pPr>
        <w:pageBreakBefore w:val="0"/>
        <w:kinsoku/>
        <w:overflowPunct/>
        <w:topLinePunct w:val="0"/>
        <w:bidi w:val="0"/>
        <w:jc w:val="center"/>
        <w:rPr>
          <w:rFonts w:hint="eastAsia" w:ascii="宋体" w:hAnsi="宋体" w:eastAsia="宋体" w:cs="宋体"/>
          <w:color w:val="auto"/>
          <w:sz w:val="24"/>
          <w:highlight w:val="none"/>
        </w:rPr>
      </w:pPr>
    </w:p>
    <w:p w14:paraId="673F5FBC">
      <w:pPr>
        <w:pStyle w:val="46"/>
        <w:pageBreakBefore w:val="0"/>
        <w:kinsoku/>
        <w:overflowPunct/>
        <w:topLinePunct w:val="0"/>
        <w:bidi w:val="0"/>
        <w:rPr>
          <w:rFonts w:hint="eastAsia" w:ascii="宋体" w:hAnsi="宋体" w:eastAsia="宋体" w:cs="宋体"/>
          <w:color w:val="auto"/>
          <w:sz w:val="24"/>
          <w:szCs w:val="24"/>
          <w:highlight w:val="none"/>
        </w:rPr>
      </w:pPr>
    </w:p>
    <w:p w14:paraId="2BD6AF43">
      <w:pPr>
        <w:pStyle w:val="46"/>
        <w:pageBreakBefore w:val="0"/>
        <w:kinsoku/>
        <w:overflowPunct/>
        <w:topLinePunct w:val="0"/>
        <w:bidi w:val="0"/>
        <w:rPr>
          <w:rFonts w:hint="eastAsia" w:ascii="宋体" w:hAnsi="宋体" w:eastAsia="宋体" w:cs="宋体"/>
          <w:color w:val="auto"/>
          <w:sz w:val="24"/>
          <w:szCs w:val="24"/>
          <w:highlight w:val="none"/>
        </w:rPr>
      </w:pPr>
    </w:p>
    <w:p w14:paraId="27158B7C">
      <w:pPr>
        <w:pStyle w:val="46"/>
        <w:pageBreakBefore w:val="0"/>
        <w:kinsoku/>
        <w:overflowPunct/>
        <w:topLinePunct w:val="0"/>
        <w:bidi w:val="0"/>
        <w:rPr>
          <w:rFonts w:hint="eastAsia" w:ascii="宋体" w:hAnsi="宋体" w:eastAsia="宋体" w:cs="宋体"/>
          <w:color w:val="auto"/>
          <w:sz w:val="24"/>
          <w:szCs w:val="24"/>
          <w:highlight w:val="none"/>
        </w:rPr>
      </w:pPr>
    </w:p>
    <w:p w14:paraId="692EDC25">
      <w:pPr>
        <w:rPr>
          <w:rFonts w:hint="eastAsia" w:ascii="宋体" w:hAnsi="宋体" w:eastAsia="宋体" w:cs="宋体"/>
          <w:b/>
          <w:bCs/>
          <w:color w:val="auto"/>
          <w:sz w:val="28"/>
          <w:szCs w:val="28"/>
          <w:highlight w:val="none"/>
        </w:rPr>
      </w:pPr>
      <w:bookmarkStart w:id="54" w:name="_Toc18221"/>
      <w:r>
        <w:rPr>
          <w:rFonts w:hint="eastAsia" w:ascii="宋体" w:hAnsi="宋体" w:eastAsia="宋体" w:cs="宋体"/>
          <w:b/>
          <w:bCs/>
          <w:color w:val="auto"/>
          <w:sz w:val="28"/>
          <w:szCs w:val="28"/>
          <w:highlight w:val="none"/>
        </w:rPr>
        <w:br w:type="page"/>
      </w:r>
    </w:p>
    <w:p w14:paraId="6530DB89">
      <w:pPr>
        <w:pageBreakBefore w:val="0"/>
        <w:kinsoku/>
        <w:overflowPunct/>
        <w:topLinePunct w:val="0"/>
        <w:bidi w:val="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7</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7</w:t>
      </w:r>
      <w:r>
        <w:rPr>
          <w:rFonts w:hint="eastAsia" w:ascii="宋体" w:hAnsi="宋体" w:eastAsia="宋体" w:cs="宋体"/>
          <w:color w:val="auto"/>
          <w:sz w:val="28"/>
          <w:szCs w:val="28"/>
          <w:highlight w:val="none"/>
        </w:rPr>
        <w:t>缴纳参选保证金的凭证（格式）</w:t>
      </w:r>
    </w:p>
    <w:p w14:paraId="303828AD">
      <w:pPr>
        <w:rPr>
          <w:rFonts w:hint="eastAsia" w:ascii="宋体" w:hAnsi="宋体" w:cs="宋体"/>
          <w:sz w:val="24"/>
        </w:rPr>
      </w:pPr>
      <w:r>
        <w:rPr>
          <w:rFonts w:hint="eastAsia" w:ascii="宋体" w:hAnsi="宋体" w:cs="宋体"/>
          <w:sz w:val="24"/>
        </w:rPr>
        <w:t xml:space="preserve">  </w:t>
      </w:r>
    </w:p>
    <w:p w14:paraId="40CD8342">
      <w:pPr>
        <w:rPr>
          <w:rFonts w:hint="eastAsia" w:ascii="宋体" w:hAnsi="宋体" w:cs="宋体"/>
          <w:sz w:val="24"/>
        </w:rPr>
      </w:pPr>
      <w:r>
        <w:rPr>
          <w:rFonts w:hint="eastAsia" w:ascii="宋体" w:hAnsi="宋体" w:cs="宋体"/>
          <w:sz w:val="24"/>
        </w:rPr>
        <w:t xml:space="preserve"> </w:t>
      </w:r>
    </w:p>
    <w:p w14:paraId="08FC3EDF">
      <w:pPr>
        <w:pStyle w:val="9"/>
        <w:rPr>
          <w:rFonts w:hint="eastAsia" w:ascii="宋体" w:hAnsi="宋体" w:cs="宋体"/>
          <w:kern w:val="2"/>
          <w:sz w:val="24"/>
          <w:szCs w:val="24"/>
          <w:lang w:val="zh-CN"/>
        </w:rPr>
      </w:pPr>
      <w:r>
        <w:rPr>
          <w:rFonts w:hint="eastAsia" w:ascii="宋体" w:hAnsi="宋体" w:cs="宋体"/>
          <w:sz w:val="24"/>
          <w:szCs w:val="24"/>
        </w:rPr>
        <w:t>致：</w:t>
      </w:r>
      <w:r>
        <w:rPr>
          <w:rFonts w:hint="eastAsia" w:ascii="宋体" w:hAnsi="宋体" w:cs="宋体"/>
          <w:sz w:val="24"/>
          <w:szCs w:val="24"/>
          <w:lang w:eastAsia="zh-CN"/>
        </w:rPr>
        <w:t>（</w:t>
      </w:r>
      <w:r>
        <w:rPr>
          <w:rFonts w:hint="eastAsia" w:ascii="宋体" w:hAnsi="宋体" w:cs="宋体"/>
          <w:kern w:val="2"/>
          <w:sz w:val="24"/>
          <w:szCs w:val="24"/>
          <w:lang w:val="zh-CN" w:eastAsia="zh-CN"/>
        </w:rPr>
        <w:t>比选人</w:t>
      </w:r>
      <w:r>
        <w:rPr>
          <w:rFonts w:hint="eastAsia" w:ascii="宋体" w:hAnsi="宋体" w:cs="宋体"/>
          <w:sz w:val="24"/>
          <w:szCs w:val="24"/>
          <w:lang w:eastAsia="zh-CN"/>
        </w:rPr>
        <w:t>）</w:t>
      </w:r>
    </w:p>
    <w:p w14:paraId="5E8759B5">
      <w:pPr>
        <w:spacing w:line="360" w:lineRule="auto"/>
        <w:ind w:firstLine="480" w:firstLineChars="200"/>
        <w:rPr>
          <w:rFonts w:hint="eastAsia" w:ascii="宋体" w:hAnsi="宋体" w:cs="宋体"/>
          <w:sz w:val="24"/>
        </w:rPr>
      </w:pPr>
      <w:r>
        <w:rPr>
          <w:rFonts w:hint="eastAsia" w:ascii="宋体" w:hAnsi="宋体" w:cs="宋体"/>
          <w:sz w:val="24"/>
          <w:u w:val="single"/>
        </w:rPr>
        <w:t>（参选人全称）</w:t>
      </w:r>
      <w:r>
        <w:rPr>
          <w:rFonts w:hint="eastAsia" w:ascii="宋体" w:hAnsi="宋体" w:cs="宋体"/>
          <w:sz w:val="24"/>
        </w:rPr>
        <w:t>参加贵方组织</w:t>
      </w:r>
      <w:r>
        <w:rPr>
          <w:rFonts w:hint="eastAsia" w:ascii="宋体" w:hAnsi="宋体" w:cs="宋体"/>
          <w:sz w:val="24"/>
          <w:u w:val="single"/>
        </w:rPr>
        <w:t>（项目名称）</w:t>
      </w:r>
      <w:r>
        <w:rPr>
          <w:rFonts w:hint="eastAsia" w:ascii="宋体" w:hAnsi="宋体" w:cs="宋体"/>
          <w:sz w:val="24"/>
        </w:rPr>
        <w:t>，项目编号为</w:t>
      </w:r>
      <w:r>
        <w:rPr>
          <w:rFonts w:hint="eastAsia" w:ascii="宋体" w:hAnsi="宋体" w:cs="宋体"/>
          <w:sz w:val="24"/>
          <w:u w:val="single"/>
        </w:rPr>
        <w:t xml:space="preserve">         </w:t>
      </w:r>
      <w:r>
        <w:rPr>
          <w:rFonts w:hint="eastAsia" w:ascii="宋体" w:hAnsi="宋体" w:cs="宋体"/>
          <w:sz w:val="24"/>
        </w:rPr>
        <w:t>的参选活动。按比选文件的规定，已递交参选保证金。</w:t>
      </w:r>
    </w:p>
    <w:p w14:paraId="162036B6">
      <w:pPr>
        <w:spacing w:line="360" w:lineRule="auto"/>
        <w:rPr>
          <w:rFonts w:hint="eastAsia" w:ascii="宋体" w:hAnsi="宋体" w:cs="宋体"/>
          <w:sz w:val="24"/>
        </w:rPr>
      </w:pPr>
      <w:r>
        <w:rPr>
          <w:rFonts w:hint="eastAsia" w:ascii="宋体" w:hAnsi="宋体" w:cs="宋体"/>
          <w:sz w:val="24"/>
        </w:rPr>
        <w:t xml:space="preserve">    特此证明！</w:t>
      </w:r>
    </w:p>
    <w:p w14:paraId="3C7C7FA0">
      <w:pPr>
        <w:spacing w:line="480" w:lineRule="exact"/>
        <w:ind w:firstLine="4080" w:firstLineChars="1700"/>
        <w:jc w:val="right"/>
        <w:rPr>
          <w:rFonts w:hint="eastAsia" w:ascii="宋体" w:hAnsi="宋体" w:cs="宋体"/>
          <w:sz w:val="24"/>
        </w:rPr>
      </w:pPr>
      <w:r>
        <w:rPr>
          <w:rFonts w:hint="eastAsia" w:ascii="宋体" w:hAnsi="宋体" w:cs="宋体"/>
          <w:sz w:val="24"/>
        </w:rPr>
        <w:t>参选人名称：</w:t>
      </w:r>
      <w:r>
        <w:rPr>
          <w:rFonts w:hint="eastAsia" w:ascii="宋体" w:hAnsi="宋体" w:cs="宋体"/>
          <w:sz w:val="24"/>
          <w:u w:val="single"/>
        </w:rPr>
        <w:t xml:space="preserve">                    </w:t>
      </w:r>
      <w:r>
        <w:rPr>
          <w:rFonts w:hint="eastAsia" w:ascii="宋体" w:hAnsi="宋体" w:cs="宋体"/>
          <w:sz w:val="24"/>
        </w:rPr>
        <w:t xml:space="preserve">                    </w:t>
      </w:r>
    </w:p>
    <w:p w14:paraId="3CA15476">
      <w:pPr>
        <w:spacing w:line="480" w:lineRule="exact"/>
        <w:jc w:val="right"/>
        <w:rPr>
          <w:rFonts w:hint="eastAsia" w:ascii="宋体" w:hAnsi="宋体" w:cs="宋体"/>
          <w:sz w:val="24"/>
        </w:rPr>
      </w:pPr>
      <w:r>
        <w:rPr>
          <w:rFonts w:hint="eastAsia" w:ascii="宋体" w:hAnsi="宋体" w:cs="宋体"/>
          <w:sz w:val="24"/>
        </w:rPr>
        <w:t xml:space="preserve">    参选人开户银行：</w:t>
      </w:r>
      <w:r>
        <w:rPr>
          <w:rFonts w:hint="eastAsia" w:ascii="宋体" w:hAnsi="宋体" w:cs="宋体"/>
          <w:sz w:val="24"/>
          <w:u w:val="single"/>
        </w:rPr>
        <w:t xml:space="preserve">                    </w:t>
      </w:r>
    </w:p>
    <w:p w14:paraId="46EA9063">
      <w:pPr>
        <w:spacing w:line="480" w:lineRule="exact"/>
        <w:jc w:val="right"/>
        <w:rPr>
          <w:rFonts w:hint="eastAsia" w:ascii="宋体" w:hAnsi="宋体" w:cs="宋体"/>
          <w:sz w:val="24"/>
        </w:rPr>
      </w:pPr>
      <w:r>
        <w:rPr>
          <w:rFonts w:hint="eastAsia" w:ascii="宋体" w:hAnsi="宋体" w:cs="宋体"/>
          <w:sz w:val="24"/>
        </w:rPr>
        <w:t xml:space="preserve">    参选人银行账号：</w:t>
      </w:r>
      <w:r>
        <w:rPr>
          <w:rFonts w:hint="eastAsia" w:ascii="宋体" w:hAnsi="宋体" w:cs="宋体"/>
          <w:sz w:val="24"/>
          <w:u w:val="single"/>
        </w:rPr>
        <w:t xml:space="preserve">                    </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2"/>
      </w:tblGrid>
      <w:tr w14:paraId="1F67E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7" w:hRule="atLeast"/>
          <w:jc w:val="center"/>
        </w:trPr>
        <w:tc>
          <w:tcPr>
            <w:tcW w:w="8862" w:type="dxa"/>
            <w:noWrap w:val="0"/>
            <w:vAlign w:val="top"/>
          </w:tcPr>
          <w:p w14:paraId="5DB13C27">
            <w:pPr>
              <w:spacing w:line="360" w:lineRule="auto"/>
              <w:rPr>
                <w:rFonts w:hint="eastAsia" w:ascii="宋体" w:hAnsi="宋体" w:cs="宋体"/>
                <w:sz w:val="24"/>
              </w:rPr>
            </w:pPr>
            <w:r>
              <w:rPr>
                <w:rFonts w:hint="eastAsia" w:ascii="宋体" w:hAnsi="宋体" w:cs="宋体"/>
                <w:sz w:val="24"/>
              </w:rPr>
              <w:t>附粘贴银行转账或者银行保函等凭证加盖公章）：</w:t>
            </w:r>
          </w:p>
          <w:p w14:paraId="10EC0ED4">
            <w:pPr>
              <w:spacing w:line="360" w:lineRule="auto"/>
              <w:rPr>
                <w:rFonts w:hint="eastAsia" w:ascii="宋体" w:hAnsi="宋体" w:cs="宋体"/>
                <w:sz w:val="24"/>
              </w:rPr>
            </w:pPr>
          </w:p>
        </w:tc>
      </w:tr>
    </w:tbl>
    <w:p w14:paraId="784B27CD">
      <w:pPr>
        <w:rPr>
          <w:rFonts w:hint="eastAsia" w:ascii="宋体" w:hAnsi="宋体" w:cs="宋体"/>
          <w:sz w:val="24"/>
        </w:rPr>
      </w:pPr>
      <w:r>
        <w:rPr>
          <w:rFonts w:hint="eastAsia" w:ascii="宋体" w:hAnsi="宋体" w:cs="宋体"/>
          <w:sz w:val="24"/>
        </w:rPr>
        <w:t>注：请参选人认真填写银行信息，并要求与银行转账凭证的相关信息一致辞，招标代理机构将依据此凭证信息退还参选保证金。</w:t>
      </w:r>
    </w:p>
    <w:p w14:paraId="34273518">
      <w:pPr>
        <w:pStyle w:val="15"/>
        <w:jc w:val="right"/>
        <w:rPr>
          <w:rFonts w:hint="eastAsia" w:hAnsi="宋体" w:cs="宋体"/>
          <w:sz w:val="24"/>
        </w:rPr>
      </w:pPr>
    </w:p>
    <w:p w14:paraId="739A65E4">
      <w:pPr>
        <w:pStyle w:val="15"/>
        <w:jc w:val="right"/>
        <w:rPr>
          <w:rFonts w:hint="eastAsia" w:hAnsi="宋体" w:cs="宋体"/>
          <w:sz w:val="24"/>
        </w:rPr>
      </w:pPr>
      <w:r>
        <w:rPr>
          <w:rFonts w:hint="eastAsia" w:hAnsi="宋体" w:cs="宋体"/>
          <w:sz w:val="24"/>
        </w:rPr>
        <w:t>参选人（公章）：</w:t>
      </w:r>
      <w:r>
        <w:rPr>
          <w:rFonts w:hint="eastAsia" w:hAnsi="宋体" w:cs="宋体"/>
          <w:sz w:val="24"/>
          <w:u w:val="single"/>
        </w:rPr>
        <w:t xml:space="preserve">                  </w:t>
      </w:r>
    </w:p>
    <w:p w14:paraId="60F2B2C9">
      <w:pPr>
        <w:pStyle w:val="15"/>
        <w:jc w:val="right"/>
        <w:rPr>
          <w:rFonts w:hint="eastAsia" w:hAnsi="宋体" w:cs="宋体"/>
          <w:sz w:val="24"/>
        </w:rPr>
      </w:pPr>
      <w:r>
        <w:rPr>
          <w:rFonts w:hint="eastAsia" w:hAnsi="宋体" w:cs="宋体"/>
          <w:sz w:val="24"/>
        </w:rPr>
        <w:t xml:space="preserve">           </w:t>
      </w:r>
    </w:p>
    <w:p w14:paraId="06778BB7">
      <w:pPr>
        <w:pStyle w:val="15"/>
        <w:jc w:val="right"/>
        <w:rPr>
          <w:rFonts w:hint="eastAsia" w:hAnsi="宋体" w:cs="宋体"/>
          <w:sz w:val="24"/>
        </w:rPr>
      </w:pPr>
      <w:r>
        <w:rPr>
          <w:rFonts w:hint="eastAsia" w:hAnsi="宋体" w:cs="宋体"/>
          <w:sz w:val="24"/>
        </w:rPr>
        <w:t xml:space="preserve"> 参选人法定代表人或委托代理人签字：</w:t>
      </w:r>
      <w:r>
        <w:rPr>
          <w:rFonts w:hint="eastAsia" w:hAnsi="宋体" w:cs="宋体"/>
          <w:sz w:val="24"/>
          <w:u w:val="single"/>
        </w:rPr>
        <w:t xml:space="preserve">                 </w:t>
      </w:r>
    </w:p>
    <w:p w14:paraId="0FD617FE">
      <w:pPr>
        <w:pStyle w:val="15"/>
        <w:jc w:val="right"/>
        <w:rPr>
          <w:rFonts w:hint="eastAsia" w:hAnsi="宋体" w:cs="宋体"/>
          <w:sz w:val="24"/>
        </w:rPr>
      </w:pPr>
    </w:p>
    <w:p w14:paraId="5D7F5A91">
      <w:pPr>
        <w:jc w:val="center"/>
        <w:rPr>
          <w:rFonts w:hint="eastAsia" w:ascii="宋体" w:hAnsi="宋体" w:cs="宋体"/>
          <w:b/>
          <w:bCs/>
          <w:color w:val="auto"/>
          <w:sz w:val="36"/>
          <w:szCs w:val="36"/>
          <w:highlight w:val="none"/>
          <w:lang w:val="en-US" w:eastAsia="zh-CN"/>
        </w:rPr>
        <w:sectPr>
          <w:pgSz w:w="12240" w:h="15840"/>
          <w:pgMar w:top="1440" w:right="1797" w:bottom="1440" w:left="1797" w:header="680" w:footer="680" w:gutter="0"/>
          <w:pgNumType w:fmt="decimal"/>
          <w:cols w:space="720" w:num="1"/>
          <w:rtlGutter w:val="1"/>
          <w:docGrid w:linePitch="381" w:charSpace="0"/>
        </w:sectPr>
      </w:pPr>
      <w:r>
        <w:rPr>
          <w:rFonts w:hint="eastAsia" w:hAnsi="宋体" w:cs="宋体"/>
          <w:sz w:val="24"/>
          <w:lang w:val="en-US" w:eastAsia="zh-CN"/>
        </w:rPr>
        <w:t xml:space="preserve">                                            </w:t>
      </w:r>
      <w:r>
        <w:rPr>
          <w:rFonts w:hint="eastAsia" w:hAnsi="宋体" w:cs="宋体"/>
          <w:sz w:val="24"/>
        </w:rPr>
        <w:t>日期：</w:t>
      </w:r>
      <w:r>
        <w:rPr>
          <w:rFonts w:hint="eastAsia" w:hAnsi="宋体" w:cs="宋体"/>
          <w:sz w:val="24"/>
          <w:u w:val="single"/>
        </w:rPr>
        <w:t xml:space="preserve">       </w:t>
      </w:r>
      <w:r>
        <w:rPr>
          <w:rFonts w:hint="eastAsia" w:hAnsi="宋体" w:cs="宋体"/>
          <w:sz w:val="24"/>
          <w:u w:val="single"/>
          <w:lang w:val="en-US" w:eastAsia="zh-CN"/>
        </w:rPr>
        <w:t xml:space="preserve"> </w:t>
      </w:r>
      <w:r>
        <w:rPr>
          <w:rFonts w:hint="eastAsia" w:hAnsi="宋体" w:cs="宋体"/>
          <w:sz w:val="24"/>
          <w:u w:val="single"/>
        </w:rPr>
        <w:t xml:space="preserve">           </w:t>
      </w:r>
    </w:p>
    <w:p w14:paraId="2E436362">
      <w:pPr>
        <w:pageBreakBefore w:val="0"/>
        <w:kinsoku/>
        <w:overflowPunct/>
        <w:topLinePunct w:val="0"/>
        <w:bidi w:val="0"/>
        <w:jc w:val="center"/>
        <w:outlineLvl w:val="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8、参选人情况一览表</w:t>
      </w:r>
      <w:bookmarkEnd w:id="54"/>
    </w:p>
    <w:p w14:paraId="4C709683">
      <w:pPr>
        <w:pageBreakBefore w:val="0"/>
        <w:kinsoku/>
        <w:overflowPunct/>
        <w:topLinePunct w:val="0"/>
        <w:bidi w:val="0"/>
        <w:jc w:val="left"/>
        <w:rPr>
          <w:rFonts w:hint="eastAsia" w:ascii="宋体" w:hAnsi="宋体" w:eastAsia="宋体" w:cs="宋体"/>
          <w:color w:val="auto"/>
          <w:sz w:val="24"/>
          <w:highlight w:val="none"/>
        </w:rPr>
      </w:pPr>
    </w:p>
    <w:tbl>
      <w:tblPr>
        <w:tblStyle w:val="26"/>
        <w:tblpPr w:leftFromText="180" w:rightFromText="180" w:vertAnchor="text" w:horzAnchor="page" w:tblpX="1247" w:tblpY="311"/>
        <w:tblOverlap w:val="never"/>
        <w:tblW w:w="101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086"/>
        <w:gridCol w:w="612"/>
        <w:gridCol w:w="1702"/>
        <w:gridCol w:w="1698"/>
        <w:gridCol w:w="1698"/>
        <w:gridCol w:w="1706"/>
      </w:tblGrid>
      <w:tr w14:paraId="07013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697" w:type="dxa"/>
            <w:noWrap w:val="0"/>
            <w:vAlign w:val="center"/>
          </w:tcPr>
          <w:p w14:paraId="4546AB38">
            <w:pPr>
              <w:pageBreakBefore w:val="0"/>
              <w:kinsoku/>
              <w:overflowPunct/>
              <w:topLinePunct w:val="0"/>
              <w:bidi w:val="0"/>
              <w:rPr>
                <w:rFonts w:hint="eastAsia" w:ascii="宋体" w:hAnsi="宋体" w:eastAsia="宋体" w:cs="宋体"/>
                <w:color w:val="auto"/>
                <w:sz w:val="24"/>
                <w:highlight w:val="none"/>
              </w:rPr>
            </w:pPr>
            <w:r>
              <w:rPr>
                <w:rFonts w:hint="eastAsia" w:ascii="宋体" w:hAnsi="宋体" w:eastAsia="宋体" w:cs="宋体"/>
                <w:color w:val="auto"/>
                <w:sz w:val="24"/>
                <w:highlight w:val="none"/>
              </w:rPr>
              <w:t>参选人名称</w:t>
            </w:r>
          </w:p>
        </w:tc>
        <w:tc>
          <w:tcPr>
            <w:tcW w:w="8502" w:type="dxa"/>
            <w:gridSpan w:val="6"/>
            <w:noWrap w:val="0"/>
            <w:vAlign w:val="center"/>
          </w:tcPr>
          <w:p w14:paraId="2E0B5C48">
            <w:pPr>
              <w:pageBreakBefore w:val="0"/>
              <w:kinsoku/>
              <w:overflowPunct/>
              <w:topLinePunct w:val="0"/>
              <w:bidi w:val="0"/>
              <w:rPr>
                <w:rFonts w:hint="eastAsia" w:ascii="宋体" w:hAnsi="宋体" w:eastAsia="宋体" w:cs="宋体"/>
                <w:color w:val="auto"/>
                <w:sz w:val="24"/>
                <w:highlight w:val="none"/>
              </w:rPr>
            </w:pPr>
          </w:p>
        </w:tc>
      </w:tr>
      <w:tr w14:paraId="300A8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1697" w:type="dxa"/>
            <w:noWrap w:val="0"/>
            <w:vAlign w:val="center"/>
          </w:tcPr>
          <w:p w14:paraId="6ED4DA95">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w:t>
            </w:r>
          </w:p>
        </w:tc>
        <w:tc>
          <w:tcPr>
            <w:tcW w:w="3400" w:type="dxa"/>
            <w:gridSpan w:val="3"/>
            <w:noWrap w:val="0"/>
            <w:vAlign w:val="center"/>
          </w:tcPr>
          <w:p w14:paraId="54E26789">
            <w:pPr>
              <w:pageBreakBefore w:val="0"/>
              <w:kinsoku/>
              <w:overflowPunct/>
              <w:topLinePunct w:val="0"/>
              <w:bidi w:val="0"/>
              <w:jc w:val="center"/>
              <w:rPr>
                <w:rFonts w:hint="eastAsia" w:ascii="宋体" w:hAnsi="宋体" w:eastAsia="宋体" w:cs="宋体"/>
                <w:color w:val="auto"/>
                <w:sz w:val="24"/>
                <w:highlight w:val="none"/>
              </w:rPr>
            </w:pPr>
          </w:p>
        </w:tc>
        <w:tc>
          <w:tcPr>
            <w:tcW w:w="1698" w:type="dxa"/>
            <w:noWrap w:val="0"/>
            <w:vAlign w:val="center"/>
          </w:tcPr>
          <w:p w14:paraId="5DF7993D">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电话</w:t>
            </w:r>
          </w:p>
        </w:tc>
        <w:tc>
          <w:tcPr>
            <w:tcW w:w="3404" w:type="dxa"/>
            <w:gridSpan w:val="2"/>
            <w:noWrap w:val="0"/>
            <w:vAlign w:val="center"/>
          </w:tcPr>
          <w:p w14:paraId="208FB69D">
            <w:pPr>
              <w:pageBreakBefore w:val="0"/>
              <w:kinsoku/>
              <w:overflowPunct/>
              <w:topLinePunct w:val="0"/>
              <w:bidi w:val="0"/>
              <w:jc w:val="center"/>
              <w:rPr>
                <w:rFonts w:hint="eastAsia" w:ascii="宋体" w:hAnsi="宋体" w:eastAsia="宋体" w:cs="宋体"/>
                <w:color w:val="auto"/>
                <w:sz w:val="24"/>
                <w:highlight w:val="none"/>
              </w:rPr>
            </w:pPr>
          </w:p>
        </w:tc>
      </w:tr>
      <w:tr w14:paraId="2ADE6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1697" w:type="dxa"/>
            <w:noWrap w:val="0"/>
            <w:vAlign w:val="center"/>
          </w:tcPr>
          <w:p w14:paraId="707D4ECA">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地址</w:t>
            </w:r>
          </w:p>
        </w:tc>
        <w:tc>
          <w:tcPr>
            <w:tcW w:w="8502" w:type="dxa"/>
            <w:gridSpan w:val="6"/>
            <w:noWrap w:val="0"/>
            <w:vAlign w:val="center"/>
          </w:tcPr>
          <w:p w14:paraId="6C959CDE">
            <w:pPr>
              <w:pageBreakBefore w:val="0"/>
              <w:kinsoku/>
              <w:overflowPunct/>
              <w:topLinePunct w:val="0"/>
              <w:bidi w:val="0"/>
              <w:jc w:val="left"/>
              <w:rPr>
                <w:rFonts w:hint="eastAsia" w:ascii="宋体" w:hAnsi="宋体" w:eastAsia="宋体" w:cs="宋体"/>
                <w:color w:val="auto"/>
                <w:sz w:val="24"/>
                <w:highlight w:val="none"/>
              </w:rPr>
            </w:pPr>
          </w:p>
        </w:tc>
      </w:tr>
      <w:tr w14:paraId="0F2DC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2783" w:type="dxa"/>
            <w:gridSpan w:val="2"/>
            <w:noWrap w:val="0"/>
            <w:vAlign w:val="center"/>
          </w:tcPr>
          <w:p w14:paraId="7622C270">
            <w:pPr>
              <w:pageBreakBefore w:val="0"/>
              <w:kinsoku/>
              <w:overflowPunct/>
              <w:topLinePunct w:val="0"/>
              <w:bidi w:val="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统一社会信用代码</w:t>
            </w:r>
          </w:p>
        </w:tc>
        <w:tc>
          <w:tcPr>
            <w:tcW w:w="7416" w:type="dxa"/>
            <w:gridSpan w:val="5"/>
            <w:noWrap w:val="0"/>
            <w:vAlign w:val="center"/>
          </w:tcPr>
          <w:p w14:paraId="36688FA4">
            <w:pPr>
              <w:pageBreakBefore w:val="0"/>
              <w:kinsoku/>
              <w:overflowPunct/>
              <w:topLinePunct w:val="0"/>
              <w:bidi w:val="0"/>
              <w:jc w:val="left"/>
              <w:rPr>
                <w:rFonts w:hint="eastAsia" w:ascii="宋体" w:hAnsi="宋体" w:eastAsia="宋体" w:cs="宋体"/>
                <w:color w:val="auto"/>
                <w:sz w:val="24"/>
                <w:highlight w:val="none"/>
              </w:rPr>
            </w:pPr>
          </w:p>
        </w:tc>
      </w:tr>
      <w:tr w14:paraId="29129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1697" w:type="dxa"/>
            <w:noWrap w:val="0"/>
            <w:vAlign w:val="center"/>
          </w:tcPr>
          <w:p w14:paraId="3AFA9044">
            <w:pPr>
              <w:pStyle w:val="24"/>
              <w:pageBreakBefore w:val="0"/>
              <w:kinsoku/>
              <w:overflowPunct/>
              <w:topLinePunct w:val="0"/>
              <w:bidi w:val="0"/>
              <w:ind w:firstLine="0"/>
              <w:jc w:val="center"/>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联系人</w:t>
            </w:r>
          </w:p>
        </w:tc>
        <w:tc>
          <w:tcPr>
            <w:tcW w:w="1698" w:type="dxa"/>
            <w:gridSpan w:val="2"/>
            <w:noWrap w:val="0"/>
            <w:vAlign w:val="center"/>
          </w:tcPr>
          <w:p w14:paraId="74B5B85E">
            <w:pPr>
              <w:pStyle w:val="24"/>
              <w:pageBreakBefore w:val="0"/>
              <w:kinsoku/>
              <w:overflowPunct/>
              <w:topLinePunct w:val="0"/>
              <w:bidi w:val="0"/>
              <w:ind w:firstLine="0"/>
              <w:jc w:val="center"/>
              <w:rPr>
                <w:rFonts w:hint="eastAsia" w:ascii="宋体" w:hAnsi="宋体" w:eastAsia="宋体" w:cs="宋体"/>
                <w:color w:val="auto"/>
                <w:kern w:val="2"/>
                <w:sz w:val="24"/>
                <w:szCs w:val="24"/>
                <w:highlight w:val="none"/>
                <w:lang w:val="en-US" w:eastAsia="zh-CN"/>
              </w:rPr>
            </w:pPr>
          </w:p>
        </w:tc>
        <w:tc>
          <w:tcPr>
            <w:tcW w:w="1702" w:type="dxa"/>
            <w:noWrap w:val="0"/>
            <w:vAlign w:val="center"/>
          </w:tcPr>
          <w:p w14:paraId="717DD5D2">
            <w:pPr>
              <w:pStyle w:val="24"/>
              <w:pageBreakBefore w:val="0"/>
              <w:kinsoku/>
              <w:overflowPunct/>
              <w:topLinePunct w:val="0"/>
              <w:bidi w:val="0"/>
              <w:ind w:firstLine="0"/>
              <w:jc w:val="center"/>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联系电话</w:t>
            </w:r>
          </w:p>
        </w:tc>
        <w:tc>
          <w:tcPr>
            <w:tcW w:w="1698" w:type="dxa"/>
            <w:noWrap w:val="0"/>
            <w:vAlign w:val="center"/>
          </w:tcPr>
          <w:p w14:paraId="6B48A6C7">
            <w:pPr>
              <w:pStyle w:val="24"/>
              <w:pageBreakBefore w:val="0"/>
              <w:kinsoku/>
              <w:overflowPunct/>
              <w:topLinePunct w:val="0"/>
              <w:bidi w:val="0"/>
              <w:ind w:firstLine="0"/>
              <w:jc w:val="center"/>
              <w:rPr>
                <w:rFonts w:hint="eastAsia" w:ascii="宋体" w:hAnsi="宋体" w:eastAsia="宋体" w:cs="宋体"/>
                <w:color w:val="auto"/>
                <w:kern w:val="2"/>
                <w:sz w:val="24"/>
                <w:szCs w:val="24"/>
                <w:highlight w:val="none"/>
                <w:lang w:val="en-US" w:eastAsia="zh-CN"/>
              </w:rPr>
            </w:pPr>
          </w:p>
        </w:tc>
        <w:tc>
          <w:tcPr>
            <w:tcW w:w="1698" w:type="dxa"/>
            <w:noWrap w:val="0"/>
            <w:vAlign w:val="center"/>
          </w:tcPr>
          <w:p w14:paraId="57DE5DC4">
            <w:pPr>
              <w:pStyle w:val="24"/>
              <w:pageBreakBefore w:val="0"/>
              <w:kinsoku/>
              <w:overflowPunct/>
              <w:topLinePunct w:val="0"/>
              <w:bidi w:val="0"/>
              <w:ind w:firstLine="0"/>
              <w:jc w:val="center"/>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网址/邮箱</w:t>
            </w:r>
          </w:p>
        </w:tc>
        <w:tc>
          <w:tcPr>
            <w:tcW w:w="1706" w:type="dxa"/>
            <w:noWrap w:val="0"/>
            <w:vAlign w:val="center"/>
          </w:tcPr>
          <w:p w14:paraId="26E68D82">
            <w:pPr>
              <w:pStyle w:val="24"/>
              <w:pageBreakBefore w:val="0"/>
              <w:kinsoku/>
              <w:overflowPunct/>
              <w:topLinePunct w:val="0"/>
              <w:bidi w:val="0"/>
              <w:ind w:firstLine="0"/>
              <w:jc w:val="center"/>
              <w:rPr>
                <w:rFonts w:hint="eastAsia" w:ascii="宋体" w:hAnsi="宋体" w:eastAsia="宋体" w:cs="宋体"/>
                <w:color w:val="auto"/>
                <w:kern w:val="2"/>
                <w:sz w:val="24"/>
                <w:szCs w:val="24"/>
                <w:highlight w:val="none"/>
                <w:lang w:val="en-US" w:eastAsia="zh-CN"/>
              </w:rPr>
            </w:pPr>
          </w:p>
        </w:tc>
      </w:tr>
      <w:tr w14:paraId="7FD65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1697" w:type="dxa"/>
            <w:noWrap w:val="0"/>
            <w:vAlign w:val="center"/>
          </w:tcPr>
          <w:p w14:paraId="66F3EED5">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企业性质</w:t>
            </w:r>
          </w:p>
        </w:tc>
        <w:tc>
          <w:tcPr>
            <w:tcW w:w="3400" w:type="dxa"/>
            <w:gridSpan w:val="3"/>
            <w:noWrap w:val="0"/>
            <w:vAlign w:val="center"/>
          </w:tcPr>
          <w:p w14:paraId="3ABBA1C4">
            <w:pPr>
              <w:pageBreakBefore w:val="0"/>
              <w:kinsoku/>
              <w:overflowPunct/>
              <w:topLinePunct w:val="0"/>
              <w:bidi w:val="0"/>
              <w:jc w:val="center"/>
              <w:rPr>
                <w:rFonts w:hint="eastAsia" w:ascii="宋体" w:hAnsi="宋体" w:eastAsia="宋体" w:cs="宋体"/>
                <w:color w:val="auto"/>
                <w:sz w:val="24"/>
                <w:highlight w:val="none"/>
              </w:rPr>
            </w:pPr>
          </w:p>
        </w:tc>
        <w:tc>
          <w:tcPr>
            <w:tcW w:w="1698" w:type="dxa"/>
            <w:noWrap w:val="0"/>
            <w:vAlign w:val="center"/>
          </w:tcPr>
          <w:p w14:paraId="684D93AC">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成立时间</w:t>
            </w:r>
          </w:p>
        </w:tc>
        <w:tc>
          <w:tcPr>
            <w:tcW w:w="3404" w:type="dxa"/>
            <w:gridSpan w:val="2"/>
            <w:noWrap w:val="0"/>
            <w:vAlign w:val="center"/>
          </w:tcPr>
          <w:p w14:paraId="17E54494">
            <w:pPr>
              <w:pageBreakBefore w:val="0"/>
              <w:kinsoku/>
              <w:overflowPunct/>
              <w:topLinePunct w:val="0"/>
              <w:bidi w:val="0"/>
              <w:jc w:val="center"/>
              <w:rPr>
                <w:rFonts w:hint="eastAsia" w:ascii="宋体" w:hAnsi="宋体" w:eastAsia="宋体" w:cs="宋体"/>
                <w:color w:val="auto"/>
                <w:sz w:val="24"/>
                <w:highlight w:val="none"/>
              </w:rPr>
            </w:pPr>
          </w:p>
        </w:tc>
      </w:tr>
      <w:tr w14:paraId="2F923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1697" w:type="dxa"/>
            <w:noWrap w:val="0"/>
            <w:vAlign w:val="center"/>
          </w:tcPr>
          <w:p w14:paraId="02A82FCA">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营业热照号</w:t>
            </w:r>
          </w:p>
        </w:tc>
        <w:tc>
          <w:tcPr>
            <w:tcW w:w="3400" w:type="dxa"/>
            <w:gridSpan w:val="3"/>
            <w:noWrap w:val="0"/>
            <w:vAlign w:val="center"/>
          </w:tcPr>
          <w:p w14:paraId="14F5A8E4">
            <w:pPr>
              <w:pageBreakBefore w:val="0"/>
              <w:kinsoku/>
              <w:overflowPunct/>
              <w:topLinePunct w:val="0"/>
              <w:bidi w:val="0"/>
              <w:jc w:val="center"/>
              <w:rPr>
                <w:rFonts w:hint="eastAsia" w:ascii="宋体" w:hAnsi="宋体" w:eastAsia="宋体" w:cs="宋体"/>
                <w:color w:val="auto"/>
                <w:sz w:val="24"/>
                <w:highlight w:val="none"/>
              </w:rPr>
            </w:pPr>
          </w:p>
        </w:tc>
        <w:tc>
          <w:tcPr>
            <w:tcW w:w="1698" w:type="dxa"/>
            <w:noWrap w:val="0"/>
            <w:vAlign w:val="center"/>
          </w:tcPr>
          <w:p w14:paraId="26B90B20">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注册资金</w:t>
            </w:r>
          </w:p>
        </w:tc>
        <w:tc>
          <w:tcPr>
            <w:tcW w:w="3404" w:type="dxa"/>
            <w:gridSpan w:val="2"/>
            <w:noWrap w:val="0"/>
            <w:vAlign w:val="center"/>
          </w:tcPr>
          <w:p w14:paraId="7015DC2E">
            <w:pPr>
              <w:pageBreakBefore w:val="0"/>
              <w:kinsoku/>
              <w:overflowPunct/>
              <w:topLinePunct w:val="0"/>
              <w:bidi w:val="0"/>
              <w:jc w:val="center"/>
              <w:rPr>
                <w:rFonts w:hint="eastAsia" w:ascii="宋体" w:hAnsi="宋体" w:eastAsia="宋体" w:cs="宋体"/>
                <w:color w:val="auto"/>
                <w:sz w:val="24"/>
                <w:highlight w:val="none"/>
              </w:rPr>
            </w:pPr>
          </w:p>
        </w:tc>
      </w:tr>
      <w:tr w14:paraId="5B175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1697" w:type="dxa"/>
            <w:noWrap w:val="0"/>
            <w:vAlign w:val="center"/>
          </w:tcPr>
          <w:p w14:paraId="597DCF97">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开户银行</w:t>
            </w:r>
          </w:p>
        </w:tc>
        <w:tc>
          <w:tcPr>
            <w:tcW w:w="8502" w:type="dxa"/>
            <w:gridSpan w:val="6"/>
            <w:noWrap w:val="0"/>
            <w:vAlign w:val="center"/>
          </w:tcPr>
          <w:p w14:paraId="7C646E59">
            <w:pPr>
              <w:pageBreakBefore w:val="0"/>
              <w:kinsoku/>
              <w:overflowPunct/>
              <w:topLinePunct w:val="0"/>
              <w:bidi w:val="0"/>
              <w:jc w:val="center"/>
              <w:rPr>
                <w:rFonts w:hint="eastAsia" w:ascii="宋体" w:hAnsi="宋体" w:eastAsia="宋体" w:cs="宋体"/>
                <w:color w:val="auto"/>
                <w:sz w:val="24"/>
                <w:highlight w:val="none"/>
              </w:rPr>
            </w:pPr>
          </w:p>
        </w:tc>
      </w:tr>
      <w:tr w14:paraId="18FAE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1697" w:type="dxa"/>
            <w:noWrap w:val="0"/>
            <w:vAlign w:val="center"/>
          </w:tcPr>
          <w:p w14:paraId="332A82FC">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银行帐号</w:t>
            </w:r>
          </w:p>
        </w:tc>
        <w:tc>
          <w:tcPr>
            <w:tcW w:w="8502" w:type="dxa"/>
            <w:gridSpan w:val="6"/>
            <w:noWrap w:val="0"/>
            <w:vAlign w:val="center"/>
          </w:tcPr>
          <w:p w14:paraId="4D3B2A8C">
            <w:pPr>
              <w:pageBreakBefore w:val="0"/>
              <w:kinsoku/>
              <w:overflowPunct/>
              <w:topLinePunct w:val="0"/>
              <w:bidi w:val="0"/>
              <w:jc w:val="center"/>
              <w:rPr>
                <w:rFonts w:hint="eastAsia" w:ascii="宋体" w:hAnsi="宋体" w:eastAsia="宋体" w:cs="宋体"/>
                <w:color w:val="auto"/>
                <w:sz w:val="24"/>
                <w:highlight w:val="none"/>
              </w:rPr>
            </w:pPr>
          </w:p>
        </w:tc>
      </w:tr>
      <w:tr w14:paraId="45701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8" w:hRule="atLeast"/>
        </w:trPr>
        <w:tc>
          <w:tcPr>
            <w:tcW w:w="1697" w:type="dxa"/>
            <w:noWrap w:val="0"/>
            <w:vAlign w:val="center"/>
          </w:tcPr>
          <w:p w14:paraId="7E949B66">
            <w:pPr>
              <w:pageBreakBefore w:val="0"/>
              <w:kinsoku/>
              <w:overflowPunct/>
              <w:topLinePunct w:val="0"/>
              <w:bidi w:val="0"/>
              <w:jc w:val="center"/>
              <w:rPr>
                <w:rFonts w:hint="eastAsia" w:ascii="宋体" w:hAnsi="宋体" w:eastAsia="宋体" w:cs="宋体"/>
                <w:color w:val="auto"/>
                <w:sz w:val="24"/>
                <w:highlight w:val="none"/>
              </w:rPr>
            </w:pPr>
          </w:p>
          <w:p w14:paraId="214257EF">
            <w:pPr>
              <w:pageBreakBefore w:val="0"/>
              <w:kinsoku/>
              <w:overflowPunct/>
              <w:topLinePunct w:val="0"/>
              <w:bidi w:val="0"/>
              <w:jc w:val="center"/>
              <w:rPr>
                <w:rFonts w:hint="eastAsia" w:ascii="宋体" w:hAnsi="宋体" w:eastAsia="宋体" w:cs="宋体"/>
                <w:color w:val="auto"/>
                <w:sz w:val="24"/>
                <w:highlight w:val="none"/>
              </w:rPr>
            </w:pPr>
          </w:p>
          <w:p w14:paraId="704B237B">
            <w:pPr>
              <w:pStyle w:val="24"/>
              <w:pageBreakBefore w:val="0"/>
              <w:kinsoku/>
              <w:overflowPunct/>
              <w:topLinePunct w:val="0"/>
              <w:bidi w:val="0"/>
              <w:ind w:firstLine="0"/>
              <w:jc w:val="center"/>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经营范围</w:t>
            </w:r>
          </w:p>
          <w:p w14:paraId="0874576D">
            <w:pPr>
              <w:pStyle w:val="24"/>
              <w:pageBreakBefore w:val="0"/>
              <w:kinsoku/>
              <w:overflowPunct/>
              <w:topLinePunct w:val="0"/>
              <w:bidi w:val="0"/>
              <w:jc w:val="center"/>
              <w:rPr>
                <w:rFonts w:hint="eastAsia" w:ascii="宋体" w:hAnsi="宋体" w:eastAsia="宋体" w:cs="宋体"/>
                <w:color w:val="auto"/>
                <w:kern w:val="2"/>
                <w:sz w:val="24"/>
                <w:szCs w:val="24"/>
                <w:highlight w:val="none"/>
                <w:lang w:val="en-US" w:eastAsia="zh-CN"/>
              </w:rPr>
            </w:pPr>
          </w:p>
        </w:tc>
        <w:tc>
          <w:tcPr>
            <w:tcW w:w="8502" w:type="dxa"/>
            <w:gridSpan w:val="6"/>
            <w:noWrap w:val="0"/>
            <w:vAlign w:val="center"/>
          </w:tcPr>
          <w:p w14:paraId="4682B814">
            <w:pPr>
              <w:pageBreakBefore w:val="0"/>
              <w:kinsoku/>
              <w:overflowPunct/>
              <w:topLinePunct w:val="0"/>
              <w:bidi w:val="0"/>
              <w:jc w:val="center"/>
              <w:rPr>
                <w:rFonts w:hint="eastAsia" w:ascii="宋体" w:hAnsi="宋体" w:eastAsia="宋体" w:cs="宋体"/>
                <w:color w:val="auto"/>
                <w:sz w:val="24"/>
                <w:highlight w:val="none"/>
              </w:rPr>
            </w:pPr>
          </w:p>
        </w:tc>
      </w:tr>
    </w:tbl>
    <w:p w14:paraId="6778F9CA">
      <w:pPr>
        <w:pageBreakBefore w:val="0"/>
        <w:kinsoku/>
        <w:overflowPunct/>
        <w:topLinePunct w:val="0"/>
        <w:bidi w:val="0"/>
        <w:rPr>
          <w:rFonts w:hint="eastAsia" w:ascii="宋体" w:hAnsi="宋体" w:eastAsia="宋体" w:cs="宋体"/>
          <w:color w:val="auto"/>
          <w:sz w:val="24"/>
          <w:highlight w:val="none"/>
        </w:rPr>
      </w:pPr>
    </w:p>
    <w:p w14:paraId="5F3B152D">
      <w:pPr>
        <w:pageBreakBefore w:val="0"/>
        <w:kinsoku/>
        <w:overflowPunct/>
        <w:topLinePunct w:val="0"/>
        <w:bidi w:val="0"/>
        <w:ind w:firstLine="241" w:firstLineChars="1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填表须知：参选人应完整填写本表，而且保证所有填写内容是真实和有效的。</w:t>
      </w:r>
    </w:p>
    <w:p w14:paraId="2F5F7EAB">
      <w:pPr>
        <w:pageBreakBefore w:val="0"/>
        <w:kinsoku/>
        <w:overflowPunct/>
        <w:topLinePunct w:val="0"/>
        <w:bidi w:val="0"/>
        <w:spacing w:line="480" w:lineRule="auto"/>
        <w:jc w:val="right"/>
        <w:rPr>
          <w:rFonts w:hint="eastAsia" w:ascii="宋体" w:hAnsi="宋体" w:eastAsia="宋体" w:cs="宋体"/>
          <w:color w:val="auto"/>
          <w:sz w:val="24"/>
          <w:highlight w:val="none"/>
        </w:rPr>
      </w:pPr>
    </w:p>
    <w:p w14:paraId="03D74155">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参选人：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（盖单位章）</w:t>
      </w:r>
    </w:p>
    <w:p w14:paraId="3FA1BE92">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法定代表人或委托代理人：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（签字或盖章）</w:t>
      </w:r>
    </w:p>
    <w:p w14:paraId="13B7A4DE">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1E3F725F">
      <w:pPr>
        <w:pageBreakBefore w:val="0"/>
        <w:kinsoku/>
        <w:overflowPunct/>
        <w:topLinePunct w:val="0"/>
        <w:bidi w:val="0"/>
        <w:spacing w:line="360" w:lineRule="auto"/>
        <w:jc w:val="center"/>
        <w:outlineLvl w:val="0"/>
        <w:rPr>
          <w:rFonts w:hint="eastAsia" w:ascii="宋体" w:hAnsi="宋体" w:eastAsia="宋体" w:cs="宋体"/>
          <w:b/>
          <w:color w:val="auto"/>
          <w:sz w:val="28"/>
          <w:szCs w:val="28"/>
          <w:highlight w:val="none"/>
        </w:rPr>
      </w:pPr>
      <w:bookmarkStart w:id="55" w:name="_Toc15311"/>
      <w:r>
        <w:rPr>
          <w:rFonts w:hint="eastAsia" w:ascii="宋体" w:hAnsi="宋体" w:eastAsia="宋体" w:cs="宋体"/>
          <w:b/>
          <w:color w:val="auto"/>
          <w:sz w:val="28"/>
          <w:szCs w:val="28"/>
          <w:highlight w:val="none"/>
        </w:rPr>
        <w:t>9、关于资格的声明函</w:t>
      </w:r>
      <w:bookmarkEnd w:id="55"/>
      <w:r>
        <w:rPr>
          <w:rFonts w:hint="eastAsia" w:ascii="宋体" w:hAnsi="宋体" w:eastAsia="宋体" w:cs="宋体"/>
          <w:b/>
          <w:color w:val="auto"/>
          <w:sz w:val="28"/>
          <w:szCs w:val="28"/>
          <w:highlight w:val="none"/>
        </w:rPr>
        <w:t xml:space="preserve"> </w:t>
      </w:r>
    </w:p>
    <w:p w14:paraId="47929E8A">
      <w:pPr>
        <w:pageBreakBefore w:val="0"/>
        <w:widowControl/>
        <w:kinsoku/>
        <w:overflowPunct/>
        <w:topLinePunct w:val="0"/>
        <w:bidi w:val="0"/>
        <w:jc w:val="left"/>
        <w:rPr>
          <w:rFonts w:hint="eastAsia" w:ascii="宋体" w:hAnsi="宋体" w:eastAsia="宋体" w:cs="宋体"/>
          <w:color w:val="auto"/>
          <w:sz w:val="24"/>
          <w:highlight w:val="none"/>
        </w:rPr>
      </w:pPr>
    </w:p>
    <w:p w14:paraId="1C2E9725">
      <w:pPr>
        <w:pageBreakBefore w:val="0"/>
        <w:widowControl/>
        <w:kinsoku/>
        <w:overflowPunct/>
        <w:topLinePunct w:val="0"/>
        <w:bidi w:val="0"/>
        <w:jc w:val="left"/>
        <w:rPr>
          <w:rFonts w:hint="eastAsia" w:ascii="宋体" w:hAnsi="宋体" w:eastAsia="宋体" w:cs="宋体"/>
          <w:color w:val="auto"/>
          <w:sz w:val="24"/>
          <w:highlight w:val="none"/>
        </w:rPr>
      </w:pPr>
    </w:p>
    <w:p w14:paraId="372D2BE6">
      <w:pPr>
        <w:pStyle w:val="4"/>
        <w:pageBreakBefore w:val="0"/>
        <w:kinsoku/>
        <w:overflowPunct/>
        <w:topLinePunct w:val="0"/>
        <w:bidi w:val="0"/>
        <w:rPr>
          <w:rFonts w:hint="eastAsia" w:ascii="宋体" w:hAnsi="宋体" w:eastAsia="宋体" w:cs="宋体"/>
          <w:b w:val="0"/>
          <w:bCs w:val="0"/>
          <w:color w:val="auto"/>
          <w:sz w:val="24"/>
          <w:szCs w:val="24"/>
          <w:highlight w:val="none"/>
          <w:u w:val="single"/>
        </w:rPr>
      </w:pPr>
      <w:r>
        <w:rPr>
          <w:rFonts w:hint="eastAsia" w:ascii="宋体" w:hAnsi="宋体" w:eastAsia="宋体" w:cs="宋体"/>
          <w:b w:val="0"/>
          <w:bCs w:val="0"/>
          <w:color w:val="auto"/>
          <w:sz w:val="24"/>
          <w:szCs w:val="24"/>
          <w:highlight w:val="none"/>
          <w:u w:val="single"/>
        </w:rPr>
        <w:t>致：（比选人）</w:t>
      </w:r>
    </w:p>
    <w:p w14:paraId="412F8FAB">
      <w:pPr>
        <w:pStyle w:val="4"/>
        <w:pageBreakBefore w:val="0"/>
        <w:kinsoku/>
        <w:overflowPunct/>
        <w:topLinePunct w:val="0"/>
        <w:bidi w:val="0"/>
        <w:outlineLvl w:val="9"/>
        <w:rPr>
          <w:rFonts w:hint="eastAsia" w:ascii="宋体" w:hAnsi="宋体" w:eastAsia="宋体" w:cs="宋体"/>
          <w:b w:val="0"/>
          <w:bCs w:val="0"/>
          <w:color w:val="auto"/>
          <w:sz w:val="24"/>
          <w:szCs w:val="24"/>
          <w:highlight w:val="none"/>
          <w:u w:val="single"/>
        </w:rPr>
      </w:pPr>
    </w:p>
    <w:p w14:paraId="3D1CEA19">
      <w:pPr>
        <w:pStyle w:val="4"/>
        <w:pageBreakBefore w:val="0"/>
        <w:kinsoku/>
        <w:overflowPunct/>
        <w:topLinePunct w:val="0"/>
        <w:bidi w:val="0"/>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关于贵方</w:t>
      </w:r>
      <w:r>
        <w:rPr>
          <w:rFonts w:hint="eastAsia" w:ascii="宋体" w:hAnsi="宋体" w:eastAsia="宋体" w:cs="宋体"/>
          <w:b w:val="0"/>
          <w:bCs w:val="0"/>
          <w:color w:val="auto"/>
          <w:sz w:val="24"/>
          <w:szCs w:val="24"/>
          <w:highlight w:val="none"/>
          <w:u w:val="single"/>
        </w:rPr>
        <w:t>（项目名称、项目编号）</w:t>
      </w:r>
      <w:r>
        <w:rPr>
          <w:rFonts w:hint="eastAsia" w:ascii="宋体" w:hAnsi="宋体" w:eastAsia="宋体" w:cs="宋体"/>
          <w:b w:val="0"/>
          <w:bCs w:val="0"/>
          <w:color w:val="auto"/>
          <w:sz w:val="24"/>
          <w:szCs w:val="24"/>
          <w:highlight w:val="none"/>
        </w:rPr>
        <w:t xml:space="preserve">参选邀请，本签字人愿意参加参选，提供比选文件中规定的货物和服务，并证明提交参选文件和说明是准确的和真实的。 </w:t>
      </w:r>
    </w:p>
    <w:p w14:paraId="09A44249">
      <w:pPr>
        <w:pStyle w:val="4"/>
        <w:pageBreakBefore w:val="0"/>
        <w:kinsoku/>
        <w:overflowPunct/>
        <w:topLinePunct w:val="0"/>
        <w:bidi w:val="0"/>
        <w:outlineLvl w:val="9"/>
        <w:rPr>
          <w:rFonts w:hint="eastAsia" w:ascii="宋体" w:hAnsi="宋体" w:eastAsia="宋体" w:cs="宋体"/>
          <w:b w:val="0"/>
          <w:bCs w:val="0"/>
          <w:color w:val="auto"/>
          <w:sz w:val="24"/>
          <w:szCs w:val="24"/>
          <w:highlight w:val="none"/>
          <w:u w:val="single"/>
        </w:rPr>
      </w:pPr>
    </w:p>
    <w:p w14:paraId="01E630E2">
      <w:pPr>
        <w:pageBreakBefore w:val="0"/>
        <w:widowControl/>
        <w:kinsoku/>
        <w:overflowPunct/>
        <w:topLinePunct w:val="0"/>
        <w:bidi w:val="0"/>
        <w:jc w:val="left"/>
        <w:rPr>
          <w:rFonts w:hint="eastAsia" w:ascii="宋体" w:hAnsi="宋体" w:eastAsia="宋体" w:cs="宋体"/>
          <w:color w:val="auto"/>
          <w:sz w:val="24"/>
          <w:highlight w:val="none"/>
        </w:rPr>
      </w:pPr>
    </w:p>
    <w:p w14:paraId="1B0F9140">
      <w:pPr>
        <w:pageBreakBefore w:val="0"/>
        <w:widowControl/>
        <w:kinsoku/>
        <w:overflowPunct/>
        <w:topLinePunct w:val="0"/>
        <w:bidi w:val="0"/>
        <w:jc w:val="left"/>
        <w:rPr>
          <w:rFonts w:hint="eastAsia" w:ascii="宋体" w:hAnsi="宋体" w:eastAsia="宋体" w:cs="宋体"/>
          <w:color w:val="auto"/>
          <w:sz w:val="24"/>
          <w:highlight w:val="none"/>
        </w:rPr>
      </w:pPr>
    </w:p>
    <w:p w14:paraId="2F1AF099">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参选人：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（盖单位章）</w:t>
      </w:r>
    </w:p>
    <w:p w14:paraId="49560F43">
      <w:pPr>
        <w:pageBreakBefore w:val="0"/>
        <w:widowControl/>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法定代表人或委托代理人：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（签字或盖章） </w:t>
      </w:r>
    </w:p>
    <w:p w14:paraId="49C5BEDE">
      <w:pPr>
        <w:pageBreakBefore w:val="0"/>
        <w:widowControl/>
        <w:kinsoku/>
        <w:overflowPunct/>
        <w:topLinePunct w:val="0"/>
        <w:bidi w:val="0"/>
        <w:jc w:val="left"/>
        <w:rPr>
          <w:rFonts w:hint="eastAsia" w:ascii="宋体" w:hAnsi="宋体" w:eastAsia="宋体" w:cs="宋体"/>
          <w:color w:val="auto"/>
          <w:sz w:val="24"/>
          <w:highlight w:val="none"/>
        </w:rPr>
      </w:pPr>
    </w:p>
    <w:p w14:paraId="5413436F">
      <w:pPr>
        <w:pStyle w:val="46"/>
        <w:pageBreakBefore w:val="0"/>
        <w:kinsoku/>
        <w:overflowPunct/>
        <w:topLinePunct w:val="0"/>
        <w:bidi w:val="0"/>
        <w:rPr>
          <w:rFonts w:hint="eastAsia" w:ascii="宋体" w:hAnsi="宋体" w:eastAsia="宋体" w:cs="宋体"/>
          <w:b/>
          <w:color w:val="auto"/>
          <w:sz w:val="24"/>
          <w:szCs w:val="24"/>
          <w:highlight w:val="none"/>
        </w:rPr>
      </w:pPr>
    </w:p>
    <w:p w14:paraId="030C854A">
      <w:pPr>
        <w:pageBreakBefore w:val="0"/>
        <w:kinsoku/>
        <w:overflowPunct/>
        <w:topLinePunct w:val="0"/>
        <w:bidi w:val="0"/>
        <w:spacing w:line="360" w:lineRule="auto"/>
        <w:jc w:val="center"/>
        <w:rPr>
          <w:rFonts w:hint="eastAsia" w:ascii="宋体" w:hAnsi="宋体" w:eastAsia="宋体" w:cs="宋体"/>
          <w:b/>
          <w:color w:val="auto"/>
          <w:sz w:val="24"/>
          <w:highlight w:val="none"/>
        </w:rPr>
      </w:pPr>
    </w:p>
    <w:p w14:paraId="3C305E17">
      <w:pPr>
        <w:pStyle w:val="46"/>
        <w:pageBreakBefore w:val="0"/>
        <w:kinsoku/>
        <w:overflowPunct/>
        <w:topLinePunct w:val="0"/>
        <w:bidi w:val="0"/>
        <w:rPr>
          <w:rFonts w:hint="eastAsia" w:ascii="宋体" w:hAnsi="宋体" w:eastAsia="宋体" w:cs="宋体"/>
          <w:b/>
          <w:color w:val="auto"/>
          <w:sz w:val="24"/>
          <w:szCs w:val="24"/>
          <w:highlight w:val="none"/>
        </w:rPr>
      </w:pPr>
    </w:p>
    <w:p w14:paraId="37D977F5">
      <w:pPr>
        <w:pStyle w:val="46"/>
        <w:pageBreakBefore w:val="0"/>
        <w:kinsoku/>
        <w:overflowPunct/>
        <w:topLinePunct w:val="0"/>
        <w:bidi w:val="0"/>
        <w:rPr>
          <w:rFonts w:hint="eastAsia" w:ascii="宋体" w:hAnsi="宋体" w:eastAsia="宋体" w:cs="宋体"/>
          <w:b/>
          <w:color w:val="auto"/>
          <w:sz w:val="24"/>
          <w:szCs w:val="24"/>
          <w:highlight w:val="none"/>
        </w:rPr>
      </w:pPr>
    </w:p>
    <w:p w14:paraId="5F7F38C7">
      <w:pPr>
        <w:pStyle w:val="46"/>
        <w:pageBreakBefore w:val="0"/>
        <w:kinsoku/>
        <w:overflowPunct/>
        <w:topLinePunct w:val="0"/>
        <w:bidi w:val="0"/>
        <w:rPr>
          <w:rFonts w:hint="eastAsia" w:ascii="宋体" w:hAnsi="宋体" w:eastAsia="宋体" w:cs="宋体"/>
          <w:b/>
          <w:color w:val="auto"/>
          <w:sz w:val="24"/>
          <w:szCs w:val="24"/>
          <w:highlight w:val="none"/>
        </w:rPr>
      </w:pPr>
    </w:p>
    <w:p w14:paraId="40F867A5">
      <w:pPr>
        <w:pStyle w:val="46"/>
        <w:pageBreakBefore w:val="0"/>
        <w:kinsoku/>
        <w:overflowPunct/>
        <w:topLinePunct w:val="0"/>
        <w:bidi w:val="0"/>
        <w:rPr>
          <w:rFonts w:hint="eastAsia" w:ascii="宋体" w:hAnsi="宋体" w:eastAsia="宋体" w:cs="宋体"/>
          <w:b/>
          <w:color w:val="auto"/>
          <w:sz w:val="24"/>
          <w:szCs w:val="24"/>
          <w:highlight w:val="none"/>
        </w:rPr>
      </w:pPr>
    </w:p>
    <w:p w14:paraId="4CCADC3B">
      <w:pPr>
        <w:pStyle w:val="46"/>
        <w:pageBreakBefore w:val="0"/>
        <w:kinsoku/>
        <w:overflowPunct/>
        <w:topLinePunct w:val="0"/>
        <w:bidi w:val="0"/>
        <w:rPr>
          <w:rFonts w:hint="eastAsia" w:ascii="宋体" w:hAnsi="宋体" w:eastAsia="宋体" w:cs="宋体"/>
          <w:b/>
          <w:color w:val="auto"/>
          <w:sz w:val="24"/>
          <w:szCs w:val="24"/>
          <w:highlight w:val="none"/>
        </w:rPr>
      </w:pPr>
    </w:p>
    <w:p w14:paraId="75AA4E05">
      <w:pPr>
        <w:pStyle w:val="46"/>
        <w:pageBreakBefore w:val="0"/>
        <w:kinsoku/>
        <w:overflowPunct/>
        <w:topLinePunct w:val="0"/>
        <w:bidi w:val="0"/>
        <w:rPr>
          <w:rFonts w:hint="eastAsia" w:ascii="宋体" w:hAnsi="宋体" w:eastAsia="宋体" w:cs="宋体"/>
          <w:b/>
          <w:color w:val="auto"/>
          <w:sz w:val="24"/>
          <w:szCs w:val="24"/>
          <w:highlight w:val="none"/>
        </w:rPr>
      </w:pPr>
    </w:p>
    <w:p w14:paraId="36661A97">
      <w:pPr>
        <w:pStyle w:val="46"/>
        <w:pageBreakBefore w:val="0"/>
        <w:kinsoku/>
        <w:overflowPunct/>
        <w:topLinePunct w:val="0"/>
        <w:bidi w:val="0"/>
        <w:rPr>
          <w:rFonts w:hint="eastAsia" w:ascii="宋体" w:hAnsi="宋体" w:eastAsia="宋体" w:cs="宋体"/>
          <w:b/>
          <w:color w:val="auto"/>
          <w:sz w:val="24"/>
          <w:szCs w:val="24"/>
          <w:highlight w:val="none"/>
        </w:rPr>
      </w:pPr>
    </w:p>
    <w:p w14:paraId="6A9C2A2C">
      <w:pPr>
        <w:pStyle w:val="46"/>
        <w:pageBreakBefore w:val="0"/>
        <w:kinsoku/>
        <w:overflowPunct/>
        <w:topLinePunct w:val="0"/>
        <w:bidi w:val="0"/>
        <w:rPr>
          <w:rFonts w:hint="eastAsia" w:ascii="宋体" w:hAnsi="宋体" w:eastAsia="宋体" w:cs="宋体"/>
          <w:b/>
          <w:color w:val="auto"/>
          <w:sz w:val="24"/>
          <w:szCs w:val="24"/>
          <w:highlight w:val="none"/>
        </w:rPr>
      </w:pPr>
    </w:p>
    <w:p w14:paraId="543573CF">
      <w:pPr>
        <w:pStyle w:val="46"/>
        <w:pageBreakBefore w:val="0"/>
        <w:kinsoku/>
        <w:overflowPunct/>
        <w:topLinePunct w:val="0"/>
        <w:bidi w:val="0"/>
        <w:rPr>
          <w:rFonts w:hint="eastAsia" w:ascii="宋体" w:hAnsi="宋体" w:eastAsia="宋体" w:cs="宋体"/>
          <w:b/>
          <w:color w:val="auto"/>
          <w:sz w:val="24"/>
          <w:szCs w:val="24"/>
          <w:highlight w:val="none"/>
        </w:rPr>
      </w:pPr>
    </w:p>
    <w:p w14:paraId="59DC3E28">
      <w:pPr>
        <w:pStyle w:val="46"/>
        <w:pageBreakBefore w:val="0"/>
        <w:kinsoku/>
        <w:overflowPunct/>
        <w:topLinePunct w:val="0"/>
        <w:bidi w:val="0"/>
        <w:rPr>
          <w:rFonts w:hint="eastAsia" w:ascii="宋体" w:hAnsi="宋体" w:eastAsia="宋体" w:cs="宋体"/>
          <w:b/>
          <w:color w:val="auto"/>
          <w:sz w:val="24"/>
          <w:szCs w:val="24"/>
          <w:highlight w:val="none"/>
        </w:rPr>
      </w:pPr>
    </w:p>
    <w:p w14:paraId="5F5D5DB5">
      <w:pPr>
        <w:pStyle w:val="46"/>
        <w:pageBreakBefore w:val="0"/>
        <w:kinsoku/>
        <w:overflowPunct/>
        <w:topLinePunct w:val="0"/>
        <w:bidi w:val="0"/>
        <w:rPr>
          <w:rFonts w:hint="eastAsia" w:ascii="宋体" w:hAnsi="宋体" w:eastAsia="宋体" w:cs="宋体"/>
          <w:b/>
          <w:color w:val="auto"/>
          <w:sz w:val="24"/>
          <w:szCs w:val="24"/>
          <w:highlight w:val="none"/>
        </w:rPr>
      </w:pPr>
    </w:p>
    <w:p w14:paraId="4D300537">
      <w:pPr>
        <w:pageBreakBefore w:val="0"/>
        <w:kinsoku/>
        <w:overflowPunct/>
        <w:topLinePunct w:val="0"/>
        <w:bidi w:val="0"/>
        <w:spacing w:line="360" w:lineRule="auto"/>
        <w:jc w:val="center"/>
        <w:outlineLvl w:val="0"/>
        <w:rPr>
          <w:rFonts w:hint="eastAsia" w:ascii="宋体" w:hAnsi="宋体" w:eastAsia="宋体" w:cs="宋体"/>
          <w:b/>
          <w:color w:val="auto"/>
          <w:sz w:val="28"/>
          <w:szCs w:val="28"/>
          <w:highlight w:val="none"/>
        </w:rPr>
      </w:pPr>
      <w:bookmarkStart w:id="56" w:name="_Toc9886"/>
      <w:r>
        <w:rPr>
          <w:rFonts w:hint="eastAsia" w:ascii="宋体" w:hAnsi="宋体" w:eastAsia="宋体" w:cs="宋体"/>
          <w:b/>
          <w:color w:val="auto"/>
          <w:sz w:val="28"/>
          <w:szCs w:val="28"/>
          <w:highlight w:val="none"/>
        </w:rPr>
        <w:t>10、相关方案</w:t>
      </w:r>
      <w:bookmarkEnd w:id="56"/>
    </w:p>
    <w:p w14:paraId="1E409308">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1）相关方案；</w:t>
      </w:r>
    </w:p>
    <w:p w14:paraId="6F73047D">
      <w:pPr>
        <w:pStyle w:val="24"/>
        <w:pageBreakBefore w:val="0"/>
        <w:kinsoku/>
        <w:overflowPunct/>
        <w:topLinePunct w:val="0"/>
        <w:bidi w:val="0"/>
        <w:spacing w:line="360" w:lineRule="auto"/>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2）参选人认为有必要提供的其他有关材料及相关评分材料。</w:t>
      </w:r>
    </w:p>
    <w:p w14:paraId="09F0F31A">
      <w:pPr>
        <w:pStyle w:val="15"/>
        <w:pageBreakBefore w:val="0"/>
        <w:kinsoku/>
        <w:overflowPunct/>
        <w:topLinePunct w:val="0"/>
        <w:bidi w:val="0"/>
        <w:jc w:val="center"/>
        <w:rPr>
          <w:rFonts w:hint="eastAsia" w:ascii="宋体" w:hAnsi="宋体" w:eastAsia="宋体" w:cs="宋体"/>
          <w:color w:val="auto"/>
          <w:sz w:val="24"/>
          <w:highlight w:val="none"/>
        </w:rPr>
      </w:pPr>
    </w:p>
    <w:p w14:paraId="4AC065A2">
      <w:pPr>
        <w:pStyle w:val="15"/>
        <w:pageBreakBefore w:val="0"/>
        <w:kinsoku/>
        <w:overflowPunct/>
        <w:topLinePunct w:val="0"/>
        <w:bidi w:val="0"/>
        <w:jc w:val="center"/>
        <w:rPr>
          <w:rFonts w:hint="eastAsia" w:ascii="宋体" w:hAnsi="宋体" w:eastAsia="宋体" w:cs="宋体"/>
          <w:color w:val="auto"/>
          <w:sz w:val="24"/>
          <w:highlight w:val="none"/>
        </w:rPr>
      </w:pPr>
    </w:p>
    <w:p w14:paraId="77BBF060">
      <w:pPr>
        <w:pStyle w:val="15"/>
        <w:pageBreakBefore w:val="0"/>
        <w:kinsoku/>
        <w:overflowPunct/>
        <w:topLinePunct w:val="0"/>
        <w:bidi w:val="0"/>
        <w:jc w:val="center"/>
        <w:rPr>
          <w:rFonts w:hint="eastAsia" w:ascii="宋体" w:hAnsi="宋体" w:eastAsia="宋体" w:cs="宋体"/>
          <w:color w:val="auto"/>
          <w:sz w:val="24"/>
          <w:highlight w:val="none"/>
        </w:rPr>
      </w:pPr>
    </w:p>
    <w:p w14:paraId="041CB88A">
      <w:pPr>
        <w:pStyle w:val="15"/>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（由参选人自行填写）</w:t>
      </w:r>
    </w:p>
    <w:p w14:paraId="173C66A0">
      <w:pPr>
        <w:pageBreakBefore w:val="0"/>
        <w:kinsoku/>
        <w:overflowPunct/>
        <w:topLinePunct w:val="0"/>
        <w:bidi w:val="0"/>
        <w:spacing w:line="360" w:lineRule="auto"/>
        <w:jc w:val="center"/>
        <w:rPr>
          <w:rFonts w:hint="eastAsia" w:ascii="宋体" w:hAnsi="宋体" w:eastAsia="宋体" w:cs="宋体"/>
          <w:b/>
          <w:color w:val="auto"/>
          <w:sz w:val="24"/>
          <w:highlight w:val="none"/>
        </w:rPr>
      </w:pPr>
    </w:p>
    <w:p w14:paraId="716901AE">
      <w:pPr>
        <w:pageBreakBefore w:val="0"/>
        <w:kinsoku/>
        <w:overflowPunct/>
        <w:topLinePunct w:val="0"/>
        <w:bidi w:val="0"/>
        <w:spacing w:line="360" w:lineRule="auto"/>
        <w:jc w:val="center"/>
        <w:rPr>
          <w:rFonts w:hint="eastAsia" w:ascii="宋体" w:hAnsi="宋体" w:eastAsia="宋体" w:cs="宋体"/>
          <w:b/>
          <w:color w:val="auto"/>
          <w:sz w:val="24"/>
          <w:highlight w:val="none"/>
        </w:rPr>
      </w:pPr>
    </w:p>
    <w:p w14:paraId="379BDF2B">
      <w:pPr>
        <w:pStyle w:val="46"/>
        <w:pageBreakBefore w:val="0"/>
        <w:kinsoku/>
        <w:overflowPunct/>
        <w:topLinePunct w:val="0"/>
        <w:bidi w:val="0"/>
        <w:rPr>
          <w:rFonts w:hint="eastAsia" w:ascii="宋体" w:hAnsi="宋体" w:eastAsia="宋体" w:cs="宋体"/>
          <w:color w:val="auto"/>
          <w:sz w:val="24"/>
          <w:szCs w:val="24"/>
          <w:highlight w:val="none"/>
        </w:rPr>
      </w:pPr>
    </w:p>
    <w:p w14:paraId="1B7D4184">
      <w:pPr>
        <w:pStyle w:val="46"/>
        <w:pageBreakBefore w:val="0"/>
        <w:kinsoku/>
        <w:overflowPunct/>
        <w:topLinePunct w:val="0"/>
        <w:bidi w:val="0"/>
        <w:rPr>
          <w:rFonts w:hint="eastAsia" w:ascii="宋体" w:hAnsi="宋体" w:eastAsia="宋体" w:cs="宋体"/>
          <w:color w:val="auto"/>
          <w:sz w:val="24"/>
          <w:szCs w:val="24"/>
          <w:highlight w:val="none"/>
        </w:rPr>
      </w:pPr>
    </w:p>
    <w:p w14:paraId="0FF01448">
      <w:pPr>
        <w:pStyle w:val="46"/>
        <w:pageBreakBefore w:val="0"/>
        <w:kinsoku/>
        <w:overflowPunct/>
        <w:topLinePunct w:val="0"/>
        <w:bidi w:val="0"/>
        <w:rPr>
          <w:rFonts w:hint="eastAsia" w:ascii="宋体" w:hAnsi="宋体" w:eastAsia="宋体" w:cs="宋体"/>
          <w:color w:val="auto"/>
          <w:sz w:val="24"/>
          <w:szCs w:val="24"/>
          <w:highlight w:val="none"/>
        </w:rPr>
      </w:pPr>
    </w:p>
    <w:p w14:paraId="477A77A5">
      <w:pPr>
        <w:pStyle w:val="46"/>
        <w:pageBreakBefore w:val="0"/>
        <w:kinsoku/>
        <w:overflowPunct/>
        <w:topLinePunct w:val="0"/>
        <w:bidi w:val="0"/>
        <w:rPr>
          <w:rFonts w:hint="eastAsia" w:ascii="宋体" w:hAnsi="宋体" w:eastAsia="宋体" w:cs="宋体"/>
          <w:color w:val="auto"/>
          <w:sz w:val="24"/>
          <w:szCs w:val="24"/>
          <w:highlight w:val="none"/>
        </w:rPr>
      </w:pPr>
    </w:p>
    <w:p w14:paraId="021FE836">
      <w:pPr>
        <w:pStyle w:val="46"/>
        <w:pageBreakBefore w:val="0"/>
        <w:kinsoku/>
        <w:overflowPunct/>
        <w:topLinePunct w:val="0"/>
        <w:bidi w:val="0"/>
        <w:rPr>
          <w:rFonts w:hint="eastAsia" w:ascii="宋体" w:hAnsi="宋体" w:eastAsia="宋体" w:cs="宋体"/>
          <w:color w:val="auto"/>
          <w:sz w:val="24"/>
          <w:szCs w:val="24"/>
          <w:highlight w:val="none"/>
        </w:rPr>
      </w:pPr>
    </w:p>
    <w:p w14:paraId="3786E0B1">
      <w:pPr>
        <w:pStyle w:val="46"/>
        <w:pageBreakBefore w:val="0"/>
        <w:kinsoku/>
        <w:overflowPunct/>
        <w:topLinePunct w:val="0"/>
        <w:bidi w:val="0"/>
        <w:rPr>
          <w:rFonts w:hint="eastAsia" w:ascii="宋体" w:hAnsi="宋体" w:eastAsia="宋体" w:cs="宋体"/>
          <w:color w:val="auto"/>
          <w:sz w:val="24"/>
          <w:szCs w:val="24"/>
          <w:highlight w:val="none"/>
        </w:rPr>
      </w:pPr>
    </w:p>
    <w:p w14:paraId="222DD2CA">
      <w:pPr>
        <w:pStyle w:val="46"/>
        <w:pageBreakBefore w:val="0"/>
        <w:kinsoku/>
        <w:overflowPunct/>
        <w:topLinePunct w:val="0"/>
        <w:bidi w:val="0"/>
        <w:rPr>
          <w:rFonts w:hint="eastAsia" w:ascii="宋体" w:hAnsi="宋体" w:eastAsia="宋体" w:cs="宋体"/>
          <w:color w:val="auto"/>
          <w:sz w:val="24"/>
          <w:szCs w:val="24"/>
          <w:highlight w:val="none"/>
        </w:rPr>
      </w:pPr>
    </w:p>
    <w:p w14:paraId="24AFDC21">
      <w:pPr>
        <w:pStyle w:val="46"/>
        <w:pageBreakBefore w:val="0"/>
        <w:kinsoku/>
        <w:overflowPunct/>
        <w:topLinePunct w:val="0"/>
        <w:bidi w:val="0"/>
        <w:rPr>
          <w:rFonts w:hint="eastAsia" w:ascii="宋体" w:hAnsi="宋体" w:eastAsia="宋体" w:cs="宋体"/>
          <w:color w:val="auto"/>
          <w:sz w:val="24"/>
          <w:szCs w:val="24"/>
          <w:highlight w:val="none"/>
        </w:rPr>
      </w:pPr>
    </w:p>
    <w:p w14:paraId="76908D16">
      <w:pPr>
        <w:pStyle w:val="46"/>
        <w:pageBreakBefore w:val="0"/>
        <w:kinsoku/>
        <w:overflowPunct/>
        <w:topLinePunct w:val="0"/>
        <w:bidi w:val="0"/>
        <w:rPr>
          <w:rFonts w:hint="eastAsia" w:ascii="宋体" w:hAnsi="宋体" w:eastAsia="宋体" w:cs="宋体"/>
          <w:color w:val="auto"/>
          <w:sz w:val="24"/>
          <w:szCs w:val="24"/>
          <w:highlight w:val="none"/>
        </w:rPr>
      </w:pPr>
    </w:p>
    <w:p w14:paraId="6B9490F9">
      <w:pPr>
        <w:pStyle w:val="46"/>
        <w:pageBreakBefore w:val="0"/>
        <w:kinsoku/>
        <w:overflowPunct/>
        <w:topLinePunct w:val="0"/>
        <w:bidi w:val="0"/>
        <w:rPr>
          <w:rFonts w:hint="eastAsia" w:ascii="宋体" w:hAnsi="宋体" w:eastAsia="宋体" w:cs="宋体"/>
          <w:color w:val="auto"/>
          <w:sz w:val="24"/>
          <w:szCs w:val="24"/>
          <w:highlight w:val="none"/>
        </w:rPr>
      </w:pPr>
    </w:p>
    <w:p w14:paraId="5C513EC1">
      <w:pPr>
        <w:pStyle w:val="46"/>
        <w:pageBreakBefore w:val="0"/>
        <w:kinsoku/>
        <w:overflowPunct/>
        <w:topLinePunct w:val="0"/>
        <w:bidi w:val="0"/>
        <w:rPr>
          <w:rFonts w:hint="eastAsia" w:ascii="宋体" w:hAnsi="宋体" w:eastAsia="宋体" w:cs="宋体"/>
          <w:color w:val="auto"/>
          <w:sz w:val="24"/>
          <w:szCs w:val="24"/>
          <w:highlight w:val="none"/>
        </w:rPr>
      </w:pPr>
    </w:p>
    <w:p w14:paraId="27618A5D">
      <w:pPr>
        <w:pStyle w:val="46"/>
        <w:pageBreakBefore w:val="0"/>
        <w:kinsoku/>
        <w:overflowPunct/>
        <w:topLinePunct w:val="0"/>
        <w:bidi w:val="0"/>
        <w:rPr>
          <w:rFonts w:hint="eastAsia" w:ascii="宋体" w:hAnsi="宋体" w:eastAsia="宋体" w:cs="宋体"/>
          <w:color w:val="auto"/>
          <w:sz w:val="24"/>
          <w:szCs w:val="24"/>
          <w:highlight w:val="none"/>
        </w:rPr>
      </w:pPr>
    </w:p>
    <w:p w14:paraId="2F46DCA9">
      <w:pPr>
        <w:pStyle w:val="46"/>
        <w:pageBreakBefore w:val="0"/>
        <w:kinsoku/>
        <w:overflowPunct/>
        <w:topLinePunct w:val="0"/>
        <w:bidi w:val="0"/>
        <w:rPr>
          <w:rFonts w:hint="eastAsia" w:ascii="宋体" w:hAnsi="宋体" w:eastAsia="宋体" w:cs="宋体"/>
          <w:color w:val="auto"/>
          <w:sz w:val="24"/>
          <w:szCs w:val="24"/>
          <w:highlight w:val="none"/>
        </w:rPr>
      </w:pPr>
    </w:p>
    <w:p w14:paraId="2E6B3125">
      <w:pPr>
        <w:pStyle w:val="46"/>
        <w:pageBreakBefore w:val="0"/>
        <w:kinsoku/>
        <w:overflowPunct/>
        <w:topLinePunct w:val="0"/>
        <w:bidi w:val="0"/>
        <w:rPr>
          <w:rFonts w:hint="eastAsia" w:ascii="宋体" w:hAnsi="宋体" w:eastAsia="宋体" w:cs="宋体"/>
          <w:color w:val="auto"/>
          <w:sz w:val="24"/>
          <w:szCs w:val="24"/>
          <w:highlight w:val="none"/>
        </w:rPr>
      </w:pPr>
    </w:p>
    <w:p w14:paraId="786E42DF">
      <w:pPr>
        <w:pStyle w:val="46"/>
        <w:pageBreakBefore w:val="0"/>
        <w:kinsoku/>
        <w:overflowPunct/>
        <w:topLinePunct w:val="0"/>
        <w:bidi w:val="0"/>
        <w:rPr>
          <w:rFonts w:hint="eastAsia" w:ascii="宋体" w:hAnsi="宋体" w:eastAsia="宋体" w:cs="宋体"/>
          <w:color w:val="auto"/>
          <w:sz w:val="24"/>
          <w:szCs w:val="24"/>
          <w:highlight w:val="none"/>
        </w:rPr>
      </w:pPr>
    </w:p>
    <w:p w14:paraId="156B0B36">
      <w:pPr>
        <w:pStyle w:val="46"/>
        <w:pageBreakBefore w:val="0"/>
        <w:kinsoku/>
        <w:overflowPunct/>
        <w:topLinePunct w:val="0"/>
        <w:bidi w:val="0"/>
        <w:rPr>
          <w:rFonts w:hint="eastAsia" w:ascii="宋体" w:hAnsi="宋体" w:eastAsia="宋体" w:cs="宋体"/>
          <w:color w:val="auto"/>
          <w:sz w:val="24"/>
          <w:szCs w:val="24"/>
          <w:highlight w:val="none"/>
        </w:rPr>
      </w:pPr>
    </w:p>
    <w:p w14:paraId="1ED0C4F0">
      <w:pPr>
        <w:pStyle w:val="46"/>
        <w:pageBreakBefore w:val="0"/>
        <w:kinsoku/>
        <w:overflowPunct/>
        <w:topLinePunct w:val="0"/>
        <w:bidi w:val="0"/>
        <w:rPr>
          <w:rFonts w:hint="eastAsia" w:ascii="宋体" w:hAnsi="宋体" w:eastAsia="宋体" w:cs="宋体"/>
          <w:color w:val="auto"/>
          <w:sz w:val="24"/>
          <w:szCs w:val="24"/>
          <w:highlight w:val="none"/>
        </w:rPr>
      </w:pPr>
    </w:p>
    <w:p w14:paraId="0E7752F5">
      <w:pPr>
        <w:pStyle w:val="46"/>
        <w:pageBreakBefore w:val="0"/>
        <w:kinsoku/>
        <w:overflowPunct/>
        <w:topLinePunct w:val="0"/>
        <w:bidi w:val="0"/>
        <w:rPr>
          <w:rFonts w:hint="eastAsia" w:ascii="宋体" w:hAnsi="宋体" w:eastAsia="宋体" w:cs="宋体"/>
          <w:color w:val="auto"/>
          <w:sz w:val="24"/>
          <w:szCs w:val="24"/>
          <w:highlight w:val="none"/>
        </w:rPr>
      </w:pPr>
    </w:p>
    <w:p w14:paraId="34F61F07">
      <w:pPr>
        <w:pStyle w:val="46"/>
        <w:pageBreakBefore w:val="0"/>
        <w:kinsoku/>
        <w:overflowPunct/>
        <w:topLinePunct w:val="0"/>
        <w:bidi w:val="0"/>
        <w:rPr>
          <w:rFonts w:hint="eastAsia" w:ascii="宋体" w:hAnsi="宋体" w:eastAsia="宋体" w:cs="宋体"/>
          <w:color w:val="auto"/>
          <w:sz w:val="24"/>
          <w:szCs w:val="24"/>
          <w:highlight w:val="none"/>
        </w:rPr>
      </w:pPr>
    </w:p>
    <w:p w14:paraId="58075B36">
      <w:pPr>
        <w:pStyle w:val="46"/>
        <w:pageBreakBefore w:val="0"/>
        <w:kinsoku/>
        <w:overflowPunct/>
        <w:topLinePunct w:val="0"/>
        <w:bidi w:val="0"/>
        <w:rPr>
          <w:rFonts w:hint="eastAsia" w:ascii="宋体" w:hAnsi="宋体" w:eastAsia="宋体" w:cs="宋体"/>
          <w:color w:val="auto"/>
          <w:sz w:val="24"/>
          <w:szCs w:val="24"/>
          <w:highlight w:val="none"/>
        </w:rPr>
      </w:pPr>
    </w:p>
    <w:p w14:paraId="462ECD73">
      <w:pPr>
        <w:pageBreakBefore w:val="0"/>
        <w:kinsoku/>
        <w:overflowPunct/>
        <w:topLinePunct w:val="0"/>
        <w:bidi w:val="0"/>
        <w:jc w:val="center"/>
        <w:rPr>
          <w:rFonts w:hint="eastAsia" w:ascii="宋体" w:hAnsi="宋体" w:eastAsia="宋体" w:cs="宋体"/>
          <w:b/>
          <w:color w:val="auto"/>
          <w:sz w:val="24"/>
          <w:highlight w:val="none"/>
        </w:rPr>
      </w:pPr>
    </w:p>
    <w:p w14:paraId="2D08D781">
      <w:pPr>
        <w:pageBreakBefore w:val="0"/>
        <w:kinsoku/>
        <w:overflowPunct/>
        <w:topLinePunct w:val="0"/>
        <w:bidi w:val="0"/>
        <w:jc w:val="center"/>
        <w:outlineLvl w:val="0"/>
        <w:rPr>
          <w:rFonts w:hint="eastAsia" w:ascii="宋体" w:hAnsi="宋体" w:eastAsia="宋体" w:cs="宋体"/>
          <w:b/>
          <w:bCs/>
          <w:color w:val="auto"/>
          <w:sz w:val="28"/>
          <w:szCs w:val="28"/>
          <w:highlight w:val="none"/>
        </w:rPr>
      </w:pPr>
      <w:bookmarkStart w:id="57" w:name="_Toc14911"/>
      <w:r>
        <w:rPr>
          <w:rFonts w:hint="eastAsia" w:ascii="宋体" w:hAnsi="宋体" w:eastAsia="宋体" w:cs="宋体"/>
          <w:b/>
          <w:color w:val="auto"/>
          <w:sz w:val="28"/>
          <w:szCs w:val="28"/>
          <w:highlight w:val="none"/>
        </w:rPr>
        <w:t>11、</w:t>
      </w:r>
      <w:r>
        <w:rPr>
          <w:rFonts w:hint="eastAsia" w:ascii="宋体" w:hAnsi="宋体" w:eastAsia="宋体" w:cs="宋体"/>
          <w:b/>
          <w:bCs/>
          <w:color w:val="auto"/>
          <w:sz w:val="28"/>
          <w:szCs w:val="28"/>
          <w:highlight w:val="none"/>
        </w:rPr>
        <w:t>成功案例一览表（格式自拟）</w:t>
      </w:r>
      <w:bookmarkEnd w:id="57"/>
    </w:p>
    <w:p w14:paraId="407AFCF8">
      <w:pPr>
        <w:pStyle w:val="24"/>
        <w:pageBreakBefore w:val="0"/>
        <w:kinsoku/>
        <w:overflowPunct/>
        <w:topLinePunct w:val="0"/>
        <w:bidi w:val="0"/>
        <w:rPr>
          <w:rFonts w:hint="eastAsia" w:ascii="宋体" w:hAnsi="宋体" w:eastAsia="宋体" w:cs="宋体"/>
          <w:b/>
          <w:bCs/>
          <w:color w:val="auto"/>
          <w:sz w:val="24"/>
          <w:szCs w:val="24"/>
          <w:highlight w:val="none"/>
        </w:rPr>
      </w:pPr>
    </w:p>
    <w:p w14:paraId="3585A572">
      <w:pPr>
        <w:pStyle w:val="24"/>
        <w:pageBreakBefore w:val="0"/>
        <w:kinsoku/>
        <w:overflowPunct/>
        <w:topLinePunct w:val="0"/>
        <w:bidi w:val="0"/>
        <w:rPr>
          <w:rFonts w:hint="eastAsia" w:ascii="宋体" w:hAnsi="宋体" w:eastAsia="宋体" w:cs="宋体"/>
          <w:b/>
          <w:bCs/>
          <w:color w:val="auto"/>
          <w:sz w:val="24"/>
          <w:szCs w:val="24"/>
          <w:highlight w:val="none"/>
        </w:rPr>
      </w:pPr>
    </w:p>
    <w:p w14:paraId="0D936581">
      <w:pPr>
        <w:pStyle w:val="24"/>
        <w:pageBreakBefore w:val="0"/>
        <w:kinsoku/>
        <w:overflowPunct/>
        <w:topLinePunct w:val="0"/>
        <w:bidi w:val="0"/>
        <w:rPr>
          <w:rFonts w:hint="eastAsia" w:ascii="宋体" w:hAnsi="宋体" w:eastAsia="宋体" w:cs="宋体"/>
          <w:b/>
          <w:bCs/>
          <w:color w:val="auto"/>
          <w:sz w:val="24"/>
          <w:szCs w:val="24"/>
          <w:highlight w:val="none"/>
        </w:rPr>
      </w:pPr>
    </w:p>
    <w:p w14:paraId="715FDC43">
      <w:pPr>
        <w:pStyle w:val="24"/>
        <w:pageBreakBefore w:val="0"/>
        <w:kinsoku/>
        <w:overflowPunct/>
        <w:topLinePunct w:val="0"/>
        <w:bidi w:val="0"/>
        <w:rPr>
          <w:rFonts w:hint="eastAsia" w:ascii="宋体" w:hAnsi="宋体" w:eastAsia="宋体" w:cs="宋体"/>
          <w:b/>
          <w:bCs/>
          <w:color w:val="auto"/>
          <w:sz w:val="24"/>
          <w:szCs w:val="24"/>
          <w:highlight w:val="none"/>
        </w:rPr>
      </w:pPr>
    </w:p>
    <w:p w14:paraId="70B8E800">
      <w:pPr>
        <w:pStyle w:val="24"/>
        <w:pageBreakBefore w:val="0"/>
        <w:kinsoku/>
        <w:overflowPunct/>
        <w:topLinePunct w:val="0"/>
        <w:bidi w:val="0"/>
        <w:rPr>
          <w:rFonts w:hint="eastAsia" w:ascii="宋体" w:hAnsi="宋体" w:eastAsia="宋体" w:cs="宋体"/>
          <w:b/>
          <w:bCs/>
          <w:color w:val="auto"/>
          <w:sz w:val="24"/>
          <w:szCs w:val="24"/>
          <w:highlight w:val="none"/>
        </w:rPr>
      </w:pPr>
    </w:p>
    <w:p w14:paraId="4501F262">
      <w:pPr>
        <w:pStyle w:val="24"/>
        <w:pageBreakBefore w:val="0"/>
        <w:kinsoku/>
        <w:overflowPunct/>
        <w:topLinePunct w:val="0"/>
        <w:bidi w:val="0"/>
        <w:rPr>
          <w:rFonts w:hint="eastAsia" w:ascii="宋体" w:hAnsi="宋体" w:eastAsia="宋体" w:cs="宋体"/>
          <w:b/>
          <w:bCs/>
          <w:color w:val="auto"/>
          <w:sz w:val="24"/>
          <w:szCs w:val="24"/>
          <w:highlight w:val="none"/>
        </w:rPr>
      </w:pPr>
    </w:p>
    <w:p w14:paraId="4A410374">
      <w:pPr>
        <w:pStyle w:val="24"/>
        <w:pageBreakBefore w:val="0"/>
        <w:kinsoku/>
        <w:overflowPunct/>
        <w:topLinePunct w:val="0"/>
        <w:bidi w:val="0"/>
        <w:rPr>
          <w:rFonts w:hint="eastAsia" w:ascii="宋体" w:hAnsi="宋体" w:eastAsia="宋体" w:cs="宋体"/>
          <w:b/>
          <w:bCs/>
          <w:color w:val="auto"/>
          <w:sz w:val="24"/>
          <w:szCs w:val="24"/>
          <w:highlight w:val="none"/>
        </w:rPr>
      </w:pPr>
    </w:p>
    <w:p w14:paraId="29541BE7">
      <w:pPr>
        <w:pStyle w:val="24"/>
        <w:pageBreakBefore w:val="0"/>
        <w:kinsoku/>
        <w:overflowPunct/>
        <w:topLinePunct w:val="0"/>
        <w:bidi w:val="0"/>
        <w:rPr>
          <w:rFonts w:hint="eastAsia" w:ascii="宋体" w:hAnsi="宋体" w:eastAsia="宋体" w:cs="宋体"/>
          <w:b/>
          <w:bCs/>
          <w:color w:val="auto"/>
          <w:sz w:val="24"/>
          <w:szCs w:val="24"/>
          <w:highlight w:val="none"/>
        </w:rPr>
      </w:pPr>
    </w:p>
    <w:p w14:paraId="621C3107">
      <w:pPr>
        <w:pStyle w:val="24"/>
        <w:pageBreakBefore w:val="0"/>
        <w:kinsoku/>
        <w:overflowPunct/>
        <w:topLinePunct w:val="0"/>
        <w:bidi w:val="0"/>
        <w:rPr>
          <w:rFonts w:hint="eastAsia" w:ascii="宋体" w:hAnsi="宋体" w:eastAsia="宋体" w:cs="宋体"/>
          <w:b/>
          <w:bCs/>
          <w:color w:val="auto"/>
          <w:sz w:val="24"/>
          <w:szCs w:val="24"/>
          <w:highlight w:val="none"/>
        </w:rPr>
      </w:pPr>
    </w:p>
    <w:p w14:paraId="4DE1C1B7">
      <w:pPr>
        <w:pStyle w:val="24"/>
        <w:pageBreakBefore w:val="0"/>
        <w:kinsoku/>
        <w:overflowPunct/>
        <w:topLinePunct w:val="0"/>
        <w:bidi w:val="0"/>
        <w:rPr>
          <w:rFonts w:hint="eastAsia" w:ascii="宋体" w:hAnsi="宋体" w:eastAsia="宋体" w:cs="宋体"/>
          <w:b/>
          <w:bCs/>
          <w:color w:val="auto"/>
          <w:sz w:val="24"/>
          <w:szCs w:val="24"/>
          <w:highlight w:val="none"/>
        </w:rPr>
      </w:pPr>
    </w:p>
    <w:p w14:paraId="19E5556A">
      <w:pPr>
        <w:pStyle w:val="24"/>
        <w:pageBreakBefore w:val="0"/>
        <w:kinsoku/>
        <w:overflowPunct/>
        <w:topLinePunct w:val="0"/>
        <w:bidi w:val="0"/>
        <w:rPr>
          <w:rFonts w:hint="eastAsia" w:ascii="宋体" w:hAnsi="宋体" w:eastAsia="宋体" w:cs="宋体"/>
          <w:b/>
          <w:bCs/>
          <w:color w:val="auto"/>
          <w:sz w:val="24"/>
          <w:szCs w:val="24"/>
          <w:highlight w:val="none"/>
        </w:rPr>
      </w:pPr>
    </w:p>
    <w:p w14:paraId="62A30445">
      <w:pPr>
        <w:pStyle w:val="24"/>
        <w:pageBreakBefore w:val="0"/>
        <w:kinsoku/>
        <w:overflowPunct/>
        <w:topLinePunct w:val="0"/>
        <w:bidi w:val="0"/>
        <w:rPr>
          <w:rFonts w:hint="eastAsia" w:ascii="宋体" w:hAnsi="宋体" w:eastAsia="宋体" w:cs="宋体"/>
          <w:b/>
          <w:bCs/>
          <w:color w:val="auto"/>
          <w:sz w:val="24"/>
          <w:szCs w:val="24"/>
          <w:highlight w:val="none"/>
        </w:rPr>
      </w:pPr>
    </w:p>
    <w:p w14:paraId="367A5BF5">
      <w:pPr>
        <w:pStyle w:val="24"/>
        <w:pageBreakBefore w:val="0"/>
        <w:kinsoku/>
        <w:overflowPunct/>
        <w:topLinePunct w:val="0"/>
        <w:bidi w:val="0"/>
        <w:rPr>
          <w:rFonts w:hint="eastAsia" w:ascii="宋体" w:hAnsi="宋体" w:eastAsia="宋体" w:cs="宋体"/>
          <w:b/>
          <w:bCs/>
          <w:color w:val="auto"/>
          <w:sz w:val="24"/>
          <w:szCs w:val="24"/>
          <w:highlight w:val="none"/>
        </w:rPr>
      </w:pPr>
    </w:p>
    <w:p w14:paraId="1D0F01AC">
      <w:pPr>
        <w:pStyle w:val="24"/>
        <w:pageBreakBefore w:val="0"/>
        <w:kinsoku/>
        <w:overflowPunct/>
        <w:topLinePunct w:val="0"/>
        <w:bidi w:val="0"/>
        <w:rPr>
          <w:rFonts w:hint="eastAsia" w:ascii="宋体" w:hAnsi="宋体" w:eastAsia="宋体" w:cs="宋体"/>
          <w:b/>
          <w:bCs/>
          <w:color w:val="auto"/>
          <w:sz w:val="24"/>
          <w:szCs w:val="24"/>
          <w:highlight w:val="none"/>
        </w:rPr>
      </w:pPr>
    </w:p>
    <w:p w14:paraId="68701C02">
      <w:pPr>
        <w:pStyle w:val="24"/>
        <w:pageBreakBefore w:val="0"/>
        <w:kinsoku/>
        <w:overflowPunct/>
        <w:topLinePunct w:val="0"/>
        <w:bidi w:val="0"/>
        <w:rPr>
          <w:rFonts w:hint="eastAsia" w:ascii="宋体" w:hAnsi="宋体" w:eastAsia="宋体" w:cs="宋体"/>
          <w:b/>
          <w:bCs/>
          <w:color w:val="auto"/>
          <w:sz w:val="24"/>
          <w:szCs w:val="24"/>
          <w:highlight w:val="none"/>
        </w:rPr>
      </w:pPr>
    </w:p>
    <w:p w14:paraId="6C723A97">
      <w:pPr>
        <w:pStyle w:val="24"/>
        <w:pageBreakBefore w:val="0"/>
        <w:kinsoku/>
        <w:overflowPunct/>
        <w:topLinePunct w:val="0"/>
        <w:bidi w:val="0"/>
        <w:rPr>
          <w:rFonts w:hint="eastAsia" w:ascii="宋体" w:hAnsi="宋体" w:eastAsia="宋体" w:cs="宋体"/>
          <w:b/>
          <w:bCs/>
          <w:color w:val="auto"/>
          <w:sz w:val="24"/>
          <w:szCs w:val="24"/>
          <w:highlight w:val="none"/>
        </w:rPr>
      </w:pPr>
    </w:p>
    <w:p w14:paraId="1EB10647">
      <w:pPr>
        <w:pStyle w:val="24"/>
        <w:pageBreakBefore w:val="0"/>
        <w:kinsoku/>
        <w:overflowPunct/>
        <w:topLinePunct w:val="0"/>
        <w:bidi w:val="0"/>
        <w:rPr>
          <w:rFonts w:hint="eastAsia" w:ascii="宋体" w:hAnsi="宋体" w:eastAsia="宋体" w:cs="宋体"/>
          <w:b/>
          <w:bCs/>
          <w:color w:val="auto"/>
          <w:sz w:val="24"/>
          <w:szCs w:val="24"/>
          <w:highlight w:val="none"/>
        </w:rPr>
      </w:pPr>
    </w:p>
    <w:p w14:paraId="7F0DF854">
      <w:pPr>
        <w:pStyle w:val="24"/>
        <w:pageBreakBefore w:val="0"/>
        <w:kinsoku/>
        <w:overflowPunct/>
        <w:topLinePunct w:val="0"/>
        <w:bidi w:val="0"/>
        <w:rPr>
          <w:rFonts w:hint="eastAsia" w:ascii="宋体" w:hAnsi="宋体" w:eastAsia="宋体" w:cs="宋体"/>
          <w:b/>
          <w:bCs/>
          <w:color w:val="auto"/>
          <w:sz w:val="24"/>
          <w:szCs w:val="24"/>
          <w:highlight w:val="none"/>
        </w:rPr>
      </w:pPr>
    </w:p>
    <w:p w14:paraId="120DA422">
      <w:pPr>
        <w:pStyle w:val="24"/>
        <w:pageBreakBefore w:val="0"/>
        <w:kinsoku/>
        <w:overflowPunct/>
        <w:topLinePunct w:val="0"/>
        <w:bidi w:val="0"/>
        <w:rPr>
          <w:rFonts w:hint="eastAsia" w:ascii="宋体" w:hAnsi="宋体" w:eastAsia="宋体" w:cs="宋体"/>
          <w:b/>
          <w:bCs/>
          <w:color w:val="auto"/>
          <w:sz w:val="24"/>
          <w:szCs w:val="24"/>
          <w:highlight w:val="none"/>
        </w:rPr>
      </w:pPr>
    </w:p>
    <w:p w14:paraId="0CDD732B">
      <w:pPr>
        <w:pStyle w:val="24"/>
        <w:pageBreakBefore w:val="0"/>
        <w:kinsoku/>
        <w:overflowPunct/>
        <w:topLinePunct w:val="0"/>
        <w:bidi w:val="0"/>
        <w:rPr>
          <w:rFonts w:hint="eastAsia" w:ascii="宋体" w:hAnsi="宋体" w:eastAsia="宋体" w:cs="宋体"/>
          <w:b/>
          <w:bCs/>
          <w:color w:val="auto"/>
          <w:sz w:val="24"/>
          <w:szCs w:val="24"/>
          <w:highlight w:val="none"/>
        </w:rPr>
      </w:pPr>
    </w:p>
    <w:p w14:paraId="39519009">
      <w:pPr>
        <w:pStyle w:val="15"/>
        <w:pageBreakBefore w:val="0"/>
        <w:kinsoku/>
        <w:overflowPunct/>
        <w:topLinePunct w:val="0"/>
        <w:bidi w:val="0"/>
        <w:jc w:val="right"/>
        <w:rPr>
          <w:rFonts w:hint="eastAsia" w:ascii="宋体" w:hAnsi="宋体" w:eastAsia="宋体" w:cs="宋体"/>
          <w:color w:val="auto"/>
          <w:sz w:val="24"/>
          <w:highlight w:val="none"/>
        </w:rPr>
      </w:pPr>
      <w:r>
        <w:rPr>
          <w:rFonts w:hint="eastAsia" w:ascii="宋体" w:hAnsi="宋体" w:eastAsia="宋体" w:cs="宋体"/>
          <w:color w:val="auto"/>
          <w:kern w:val="2"/>
          <w:sz w:val="24"/>
          <w:highlight w:val="none"/>
        </w:rPr>
        <w:t>参选人（公章）：</w:t>
      </w:r>
      <w:r>
        <w:rPr>
          <w:rFonts w:hint="eastAsia" w:ascii="宋体" w:hAnsi="宋体" w:eastAsia="宋体" w:cs="宋体"/>
          <w:color w:val="auto"/>
          <w:sz w:val="24"/>
          <w:highlight w:val="none"/>
          <w:u w:val="single"/>
        </w:rPr>
        <w:t xml:space="preserve">                  </w:t>
      </w:r>
    </w:p>
    <w:p w14:paraId="7248EA37">
      <w:pPr>
        <w:pStyle w:val="15"/>
        <w:pageBreakBefore w:val="0"/>
        <w:kinsoku/>
        <w:overflowPunct/>
        <w:topLinePunct w:val="0"/>
        <w:bidi w:val="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1F4B1534">
      <w:pPr>
        <w:pStyle w:val="15"/>
        <w:pageBreakBefore w:val="0"/>
        <w:kinsoku/>
        <w:overflowPunct/>
        <w:topLinePunct w:val="0"/>
        <w:bidi w:val="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kern w:val="2"/>
          <w:sz w:val="24"/>
          <w:highlight w:val="none"/>
        </w:rPr>
        <w:t>参选人法定代表人或委托代理人签字：</w:t>
      </w:r>
      <w:r>
        <w:rPr>
          <w:rFonts w:hint="eastAsia" w:ascii="宋体" w:hAnsi="宋体" w:eastAsia="宋体" w:cs="宋体"/>
          <w:color w:val="auto"/>
          <w:sz w:val="24"/>
          <w:highlight w:val="none"/>
          <w:u w:val="single"/>
        </w:rPr>
        <w:t xml:space="preserve">                 </w:t>
      </w:r>
    </w:p>
    <w:p w14:paraId="500763CC">
      <w:pPr>
        <w:pStyle w:val="15"/>
        <w:pageBreakBefore w:val="0"/>
        <w:kinsoku/>
        <w:overflowPunct/>
        <w:topLinePunct w:val="0"/>
        <w:bidi w:val="0"/>
        <w:jc w:val="right"/>
        <w:rPr>
          <w:rFonts w:hint="eastAsia" w:ascii="宋体" w:hAnsi="宋体" w:eastAsia="宋体" w:cs="宋体"/>
          <w:color w:val="auto"/>
          <w:sz w:val="24"/>
          <w:highlight w:val="none"/>
        </w:rPr>
      </w:pPr>
    </w:p>
    <w:p w14:paraId="1CBC8065">
      <w:pPr>
        <w:pStyle w:val="24"/>
        <w:pageBreakBefore w:val="0"/>
        <w:kinsoku/>
        <w:overflowPunct/>
        <w:topLinePunct w:val="0"/>
        <w:bidi w:val="0"/>
        <w:jc w:val="right"/>
        <w:rPr>
          <w:rFonts w:hint="eastAsia" w:ascii="宋体" w:hAnsi="宋体" w:eastAsia="宋体" w:cs="宋体"/>
          <w:b/>
          <w:bCs/>
          <w:color w:val="auto"/>
          <w:sz w:val="24"/>
          <w:szCs w:val="24"/>
          <w:highlight w:val="none"/>
        </w:rPr>
      </w:pPr>
      <w:r>
        <w:rPr>
          <w:rFonts w:hint="eastAsia" w:ascii="宋体" w:hAnsi="宋体" w:eastAsia="宋体" w:cs="宋体"/>
          <w:color w:val="auto"/>
          <w:kern w:val="2"/>
          <w:sz w:val="24"/>
          <w:szCs w:val="24"/>
          <w:highlight w:val="none"/>
        </w:rPr>
        <w:t>日期：</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w:t>
      </w:r>
    </w:p>
    <w:p w14:paraId="240826CE">
      <w:pPr>
        <w:pStyle w:val="24"/>
        <w:pageBreakBefore w:val="0"/>
        <w:kinsoku/>
        <w:overflowPunct/>
        <w:topLinePunct w:val="0"/>
        <w:bidi w:val="0"/>
        <w:ind w:firstLine="0"/>
        <w:rPr>
          <w:rFonts w:hint="eastAsia" w:ascii="宋体" w:hAnsi="宋体" w:eastAsia="宋体" w:cs="宋体"/>
          <w:b/>
          <w:bCs/>
          <w:color w:val="auto"/>
          <w:sz w:val="24"/>
          <w:szCs w:val="24"/>
          <w:highlight w:val="none"/>
        </w:rPr>
      </w:pPr>
    </w:p>
    <w:p w14:paraId="140E9532">
      <w:pPr>
        <w:pStyle w:val="24"/>
        <w:pageBreakBefore w:val="0"/>
        <w:kinsoku/>
        <w:overflowPunct/>
        <w:topLinePunct w:val="0"/>
        <w:bidi w:val="0"/>
        <w:ind w:firstLine="0"/>
        <w:rPr>
          <w:rFonts w:hint="eastAsia" w:ascii="宋体" w:hAnsi="宋体" w:eastAsia="宋体" w:cs="宋体"/>
          <w:color w:val="auto"/>
          <w:sz w:val="24"/>
          <w:szCs w:val="24"/>
          <w:highlight w:val="none"/>
        </w:rPr>
      </w:pPr>
    </w:p>
    <w:p w14:paraId="525BF62C">
      <w:pPr>
        <w:pageBreakBefore w:val="0"/>
        <w:kinsoku/>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附：成功案例相关资料（例如：合同等）复印件加盖公章。</w:t>
      </w:r>
    </w:p>
    <w:p w14:paraId="098AC303">
      <w:pPr>
        <w:pStyle w:val="7"/>
        <w:pageBreakBefore w:val="0"/>
        <w:kinsoku/>
        <w:overflowPunct/>
        <w:topLinePunct w:val="0"/>
        <w:bidi w:val="0"/>
        <w:jc w:val="both"/>
        <w:rPr>
          <w:rFonts w:hint="eastAsia" w:ascii="宋体" w:hAnsi="宋体" w:eastAsia="宋体" w:cs="宋体"/>
          <w:b/>
          <w:color w:val="auto"/>
          <w:sz w:val="28"/>
          <w:highlight w:val="none"/>
        </w:rPr>
      </w:pPr>
    </w:p>
    <w:sectPr>
      <w:pgSz w:w="11906" w:h="16838"/>
      <w:pgMar w:top="1701" w:right="850" w:bottom="1134" w:left="850" w:header="851" w:footer="754" w:gutter="0"/>
      <w:pgNumType w:fmt="decimal"/>
      <w:cols w:space="72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ˎ̥">
    <w:altName w:val="Times New Roman"/>
    <w:panose1 w:val="00000000000000000000"/>
    <w:charset w:val="00"/>
    <w:family w:val="auto"/>
    <w:pitch w:val="default"/>
    <w:sig w:usb0="00000000" w:usb1="00000000" w:usb2="00000000" w:usb3="00000000" w:csb0="00040001" w:csb1="00000000"/>
  </w:font>
  <w:font w:name="monospace">
    <w:altName w:val="宋体"/>
    <w:panose1 w:val="00000000000000000000"/>
    <w:charset w:val="00"/>
    <w:family w:val="auto"/>
    <w:pitch w:val="default"/>
    <w:sig w:usb0="00000000" w:usb1="00000000" w:usb2="00000000" w:usb3="00000000" w:csb0="00040001" w:csb1="00000000"/>
  </w:font>
  <w:font w:name="Consolas">
    <w:panose1 w:val="020B0609020204030204"/>
    <w:charset w:val="00"/>
    <w:family w:val="modern"/>
    <w:pitch w:val="default"/>
    <w:sig w:usb0="E10002FF" w:usb1="4000FCFF" w:usb2="00000009" w:usb3="00000000" w:csb0="6000019F" w:csb1="DFD7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2DE0A6">
    <w:pPr>
      <w:pStyle w:val="1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D0DA4F">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06D0DA4F">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6ACC3">
    <w:pPr>
      <w:pStyle w:val="18"/>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2AD5B0">
                          <w:pPr>
                            <w:pStyle w:val="18"/>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712AD5B0">
                    <w:pPr>
                      <w:pStyle w:val="18"/>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B2D1C5">
    <w:pPr>
      <w:pStyle w:val="1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0C22B9">
    <w:pPr>
      <w:pStyle w:val="1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4D9E85">
    <w:pPr>
      <w:pStyle w:val="18"/>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4BB4F2">
                          <w:pPr>
                            <w:pStyle w:val="18"/>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154BB4F2">
                    <w:pPr>
                      <w:pStyle w:val="18"/>
                    </w:pPr>
                    <w:r>
                      <w:fldChar w:fldCharType="begin"/>
                    </w:r>
                    <w:r>
                      <w:instrText xml:space="preserve"> PAGE  \* MERGEFORMAT </w:instrText>
                    </w:r>
                    <w:r>
                      <w:fldChar w:fldCharType="separate"/>
                    </w:r>
                    <w:r>
                      <w:t>29</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9" name="文本框 9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69B5FEB"/>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M1dH46AgAAcQQAAA4AAABkcnMvZTJvRG9jLnhtbK1UzY7TMBC+I/EO&#10;lu80aRGrbt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ATNXR+OgIAAHEEAAAOAAAAAAAAAAEAIAAAAB8BAABkcnMvZTJvRG9j&#10;LnhtbFBLBQYAAAAABgAGAFkBAADLBQAAAAA=&#10;">
              <v:fill on="f" focussize="0,0"/>
              <v:stroke on="f" weight="0.5pt"/>
              <v:imagedata o:title=""/>
              <o:lock v:ext="edit" aspectratio="f"/>
              <v:textbox inset="0mm,0mm,0mm,0mm" style="mso-fit-shape-to-text:t;">
                <w:txbxContent>
                  <w:p w14:paraId="769B5FEB"/>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E5473F">
    <w:pPr>
      <w:spacing w:line="14" w:lineRule="auto"/>
      <w:rPr>
        <w:rFonts w:ascii="宋体"/>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5C4207">
    <w:pPr>
      <w:pStyle w:val="19"/>
      <w:pBdr>
        <w:bottom w:val="none" w:color="auto" w:sz="0" w:space="0"/>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2FF657">
    <w:pPr>
      <w:pStyle w:val="1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8451F0">
    <w:pPr>
      <w:pStyle w:val="1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EE84D9">
    <w:pPr>
      <w:spacing w:line="14" w:lineRule="auto"/>
      <w:rPr>
        <w:rFonts w:ascii="宋体"/>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multilevel"/>
    <w:tmpl w:val="00000002"/>
    <w:lvl w:ilvl="0" w:tentative="0">
      <w:start w:val="1"/>
      <w:numFmt w:val="chineseCountingThousand"/>
      <w:suff w:val="nothing"/>
      <w:lvlText w:val="第%1章  "/>
      <w:lvlJc w:val="left"/>
      <w:pPr>
        <w:ind w:firstLine="964"/>
      </w:pPr>
      <w:rPr>
        <w:rFonts w:hint="eastAsia" w:cs="Times New Roman"/>
      </w:rPr>
    </w:lvl>
    <w:lvl w:ilvl="1" w:tentative="0">
      <w:start w:val="1"/>
      <w:numFmt w:val="none"/>
      <w:suff w:val="nothing"/>
      <w:lvlText w:val=""/>
      <w:lvlJc w:val="left"/>
      <w:rPr>
        <w:rFonts w:hint="eastAsia" w:cs="Times New Roman"/>
      </w:rPr>
    </w:lvl>
    <w:lvl w:ilvl="2" w:tentative="0">
      <w:start w:val="1"/>
      <w:numFmt w:val="none"/>
      <w:pStyle w:val="5"/>
      <w:suff w:val="nothing"/>
      <w:lvlText w:val=""/>
      <w:lvlJc w:val="left"/>
      <w:rPr>
        <w:rFonts w:hint="eastAsia" w:cs="Times New Roman"/>
      </w:rPr>
    </w:lvl>
    <w:lvl w:ilvl="3" w:tentative="0">
      <w:start w:val="1"/>
      <w:numFmt w:val="none"/>
      <w:suff w:val="nothing"/>
      <w:lvlText w:val=""/>
      <w:lvlJc w:val="left"/>
      <w:rPr>
        <w:rFonts w:hint="eastAsia" w:cs="Times New Roman"/>
      </w:rPr>
    </w:lvl>
    <w:lvl w:ilvl="4" w:tentative="0">
      <w:start w:val="1"/>
      <w:numFmt w:val="none"/>
      <w:suff w:val="nothing"/>
      <w:lvlText w:val=""/>
      <w:lvlJc w:val="left"/>
      <w:rPr>
        <w:rFonts w:hint="eastAsia" w:cs="Times New Roman"/>
      </w:rPr>
    </w:lvl>
    <w:lvl w:ilvl="5" w:tentative="0">
      <w:start w:val="1"/>
      <w:numFmt w:val="none"/>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abstractNum w:abstractNumId="1">
    <w:nsid w:val="387C05A9"/>
    <w:multiLevelType w:val="singleLevel"/>
    <w:tmpl w:val="387C05A9"/>
    <w:lvl w:ilvl="0" w:tentative="0">
      <w:start w:val="1"/>
      <w:numFmt w:val="decimal"/>
      <w:lvlText w:val="%1."/>
      <w:lvlJc w:val="left"/>
      <w:pPr>
        <w:tabs>
          <w:tab w:val="left" w:pos="312"/>
        </w:tabs>
      </w:pPr>
    </w:lvl>
  </w:abstractNum>
  <w:abstractNum w:abstractNumId="2">
    <w:nsid w:val="570B55D8"/>
    <w:multiLevelType w:val="singleLevel"/>
    <w:tmpl w:val="570B55D8"/>
    <w:lvl w:ilvl="0" w:tentative="0">
      <w:start w:val="7"/>
      <w:numFmt w:val="chineseCounting"/>
      <w:suff w:val="nothing"/>
      <w:lvlText w:val="%1、"/>
      <w:lvlJc w:val="left"/>
    </w:lvl>
  </w:abstractNum>
  <w:abstractNum w:abstractNumId="3">
    <w:nsid w:val="60DD4FA2"/>
    <w:multiLevelType w:val="multilevel"/>
    <w:tmpl w:val="60DD4FA2"/>
    <w:lvl w:ilvl="0" w:tentative="0">
      <w:start w:val="1"/>
      <w:numFmt w:val="japaneseCounting"/>
      <w:lvlText w:val="第%1章"/>
      <w:lvlJc w:val="left"/>
      <w:pPr>
        <w:ind w:left="1318" w:hanging="1080"/>
      </w:pPr>
      <w:rPr>
        <w:rFonts w:hint="default"/>
      </w:rPr>
    </w:lvl>
    <w:lvl w:ilvl="1" w:tentative="0">
      <w:start w:val="1"/>
      <w:numFmt w:val="lowerLetter"/>
      <w:lvlText w:val="%2)"/>
      <w:lvlJc w:val="left"/>
      <w:pPr>
        <w:ind w:left="1078" w:hanging="420"/>
      </w:pPr>
    </w:lvl>
    <w:lvl w:ilvl="2" w:tentative="0">
      <w:start w:val="1"/>
      <w:numFmt w:val="lowerRoman"/>
      <w:lvlText w:val="%3."/>
      <w:lvlJc w:val="right"/>
      <w:pPr>
        <w:ind w:left="1498" w:hanging="420"/>
      </w:pPr>
    </w:lvl>
    <w:lvl w:ilvl="3" w:tentative="0">
      <w:start w:val="1"/>
      <w:numFmt w:val="decimal"/>
      <w:lvlText w:val="%4."/>
      <w:lvlJc w:val="left"/>
      <w:pPr>
        <w:ind w:left="1918" w:hanging="420"/>
      </w:pPr>
    </w:lvl>
    <w:lvl w:ilvl="4" w:tentative="0">
      <w:start w:val="1"/>
      <w:numFmt w:val="lowerLetter"/>
      <w:lvlText w:val="%5)"/>
      <w:lvlJc w:val="left"/>
      <w:pPr>
        <w:ind w:left="2338" w:hanging="420"/>
      </w:pPr>
    </w:lvl>
    <w:lvl w:ilvl="5" w:tentative="0">
      <w:start w:val="1"/>
      <w:numFmt w:val="lowerRoman"/>
      <w:lvlText w:val="%6."/>
      <w:lvlJc w:val="right"/>
      <w:pPr>
        <w:ind w:left="2758" w:hanging="420"/>
      </w:pPr>
    </w:lvl>
    <w:lvl w:ilvl="6" w:tentative="0">
      <w:start w:val="1"/>
      <w:numFmt w:val="decimal"/>
      <w:lvlText w:val="%7."/>
      <w:lvlJc w:val="left"/>
      <w:pPr>
        <w:ind w:left="3178" w:hanging="420"/>
      </w:pPr>
    </w:lvl>
    <w:lvl w:ilvl="7" w:tentative="0">
      <w:start w:val="1"/>
      <w:numFmt w:val="lowerLetter"/>
      <w:lvlText w:val="%8)"/>
      <w:lvlJc w:val="left"/>
      <w:pPr>
        <w:ind w:left="3598" w:hanging="420"/>
      </w:pPr>
    </w:lvl>
    <w:lvl w:ilvl="8" w:tentative="0">
      <w:start w:val="1"/>
      <w:numFmt w:val="lowerRoman"/>
      <w:lvlText w:val="%9."/>
      <w:lvlJc w:val="right"/>
      <w:pPr>
        <w:ind w:left="4018" w:hanging="42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bordersDoNotSurroundHeader w:val="0"/>
  <w:bordersDoNotSurroundFooter w:val="0"/>
  <w:attachedTemplate r:id="rId1"/>
  <w:documentProtection w:enforcement="0"/>
  <w:defaultTabStop w:val="420"/>
  <w:hyphenationZone w:val="360"/>
  <w:drawingGridHorizontalSpacing w:val="105"/>
  <w:drawingGridVerticalSpacing w:val="159"/>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5N2QwYmFmNzc0YzI4ODVkYjhhNTNhMTRjNGYwODkifQ=="/>
  </w:docVars>
  <w:rsids>
    <w:rsidRoot w:val="17D46344"/>
    <w:rsid w:val="000132A2"/>
    <w:rsid w:val="00014E1E"/>
    <w:rsid w:val="00046071"/>
    <w:rsid w:val="00053AB0"/>
    <w:rsid w:val="00057142"/>
    <w:rsid w:val="00061155"/>
    <w:rsid w:val="0006772A"/>
    <w:rsid w:val="00090BE0"/>
    <w:rsid w:val="000939EF"/>
    <w:rsid w:val="000A68FB"/>
    <w:rsid w:val="000C3D38"/>
    <w:rsid w:val="000D26D7"/>
    <w:rsid w:val="000E6650"/>
    <w:rsid w:val="000E6BD9"/>
    <w:rsid w:val="0011029F"/>
    <w:rsid w:val="00124237"/>
    <w:rsid w:val="00124512"/>
    <w:rsid w:val="00145310"/>
    <w:rsid w:val="001A2A1A"/>
    <w:rsid w:val="001B20CA"/>
    <w:rsid w:val="001C75F2"/>
    <w:rsid w:val="001E375C"/>
    <w:rsid w:val="001F076A"/>
    <w:rsid w:val="00200AA3"/>
    <w:rsid w:val="00210239"/>
    <w:rsid w:val="0022163A"/>
    <w:rsid w:val="002250D8"/>
    <w:rsid w:val="002334A7"/>
    <w:rsid w:val="002378EF"/>
    <w:rsid w:val="00280A07"/>
    <w:rsid w:val="00295F3A"/>
    <w:rsid w:val="00297AED"/>
    <w:rsid w:val="002B370D"/>
    <w:rsid w:val="002B702C"/>
    <w:rsid w:val="002B7B45"/>
    <w:rsid w:val="002C1909"/>
    <w:rsid w:val="002D2393"/>
    <w:rsid w:val="003100A3"/>
    <w:rsid w:val="003174A0"/>
    <w:rsid w:val="00320830"/>
    <w:rsid w:val="003232DF"/>
    <w:rsid w:val="0033074B"/>
    <w:rsid w:val="0035120F"/>
    <w:rsid w:val="00353865"/>
    <w:rsid w:val="003626EE"/>
    <w:rsid w:val="00367FC0"/>
    <w:rsid w:val="003950AC"/>
    <w:rsid w:val="003A7F00"/>
    <w:rsid w:val="003B078C"/>
    <w:rsid w:val="003D431D"/>
    <w:rsid w:val="003D4C92"/>
    <w:rsid w:val="003E41D9"/>
    <w:rsid w:val="003F7D75"/>
    <w:rsid w:val="00442C13"/>
    <w:rsid w:val="00444636"/>
    <w:rsid w:val="00445123"/>
    <w:rsid w:val="004534AE"/>
    <w:rsid w:val="00454AEF"/>
    <w:rsid w:val="00476DA3"/>
    <w:rsid w:val="00483FF5"/>
    <w:rsid w:val="004874DF"/>
    <w:rsid w:val="004B57F8"/>
    <w:rsid w:val="004C3FD3"/>
    <w:rsid w:val="004D4696"/>
    <w:rsid w:val="004F4ECB"/>
    <w:rsid w:val="00503778"/>
    <w:rsid w:val="0050758E"/>
    <w:rsid w:val="00533429"/>
    <w:rsid w:val="00557FD2"/>
    <w:rsid w:val="005642E1"/>
    <w:rsid w:val="00566FBC"/>
    <w:rsid w:val="0057141E"/>
    <w:rsid w:val="005838C4"/>
    <w:rsid w:val="005B1FDD"/>
    <w:rsid w:val="005C06A2"/>
    <w:rsid w:val="005D662D"/>
    <w:rsid w:val="005E0FD8"/>
    <w:rsid w:val="005E400E"/>
    <w:rsid w:val="00604040"/>
    <w:rsid w:val="0061544C"/>
    <w:rsid w:val="006157D4"/>
    <w:rsid w:val="00636698"/>
    <w:rsid w:val="006721CC"/>
    <w:rsid w:val="00687645"/>
    <w:rsid w:val="00697052"/>
    <w:rsid w:val="006976BB"/>
    <w:rsid w:val="006A0A65"/>
    <w:rsid w:val="006B1626"/>
    <w:rsid w:val="006C254D"/>
    <w:rsid w:val="006C7278"/>
    <w:rsid w:val="006D5351"/>
    <w:rsid w:val="00700C0C"/>
    <w:rsid w:val="00710E63"/>
    <w:rsid w:val="00733AE5"/>
    <w:rsid w:val="00753BC2"/>
    <w:rsid w:val="00756878"/>
    <w:rsid w:val="00757ECC"/>
    <w:rsid w:val="0078048B"/>
    <w:rsid w:val="007860F9"/>
    <w:rsid w:val="007B5F79"/>
    <w:rsid w:val="007E3BCE"/>
    <w:rsid w:val="00803262"/>
    <w:rsid w:val="00840D7B"/>
    <w:rsid w:val="0086123A"/>
    <w:rsid w:val="00863E29"/>
    <w:rsid w:val="0087168D"/>
    <w:rsid w:val="0088310C"/>
    <w:rsid w:val="008A2C6E"/>
    <w:rsid w:val="008A63BB"/>
    <w:rsid w:val="008B4F54"/>
    <w:rsid w:val="008D28D8"/>
    <w:rsid w:val="008E28BD"/>
    <w:rsid w:val="00901AF9"/>
    <w:rsid w:val="00902262"/>
    <w:rsid w:val="0091321B"/>
    <w:rsid w:val="009150EF"/>
    <w:rsid w:val="00940271"/>
    <w:rsid w:val="009777F5"/>
    <w:rsid w:val="00984210"/>
    <w:rsid w:val="00984905"/>
    <w:rsid w:val="009A16C1"/>
    <w:rsid w:val="009A300D"/>
    <w:rsid w:val="009A6650"/>
    <w:rsid w:val="009B35E8"/>
    <w:rsid w:val="009D7C7D"/>
    <w:rsid w:val="00A02219"/>
    <w:rsid w:val="00A14D5F"/>
    <w:rsid w:val="00A21F24"/>
    <w:rsid w:val="00A265E3"/>
    <w:rsid w:val="00A32562"/>
    <w:rsid w:val="00A4666F"/>
    <w:rsid w:val="00A524EA"/>
    <w:rsid w:val="00A5635A"/>
    <w:rsid w:val="00A57C9A"/>
    <w:rsid w:val="00A66619"/>
    <w:rsid w:val="00A76761"/>
    <w:rsid w:val="00AD2731"/>
    <w:rsid w:val="00AE7358"/>
    <w:rsid w:val="00AF5B74"/>
    <w:rsid w:val="00B00B9E"/>
    <w:rsid w:val="00B024A0"/>
    <w:rsid w:val="00B12D3E"/>
    <w:rsid w:val="00B12F21"/>
    <w:rsid w:val="00B215C0"/>
    <w:rsid w:val="00B51F91"/>
    <w:rsid w:val="00B643DE"/>
    <w:rsid w:val="00B81624"/>
    <w:rsid w:val="00B85130"/>
    <w:rsid w:val="00B856F1"/>
    <w:rsid w:val="00B85A05"/>
    <w:rsid w:val="00BA6349"/>
    <w:rsid w:val="00BE34F2"/>
    <w:rsid w:val="00BF6AA3"/>
    <w:rsid w:val="00C53442"/>
    <w:rsid w:val="00C610BE"/>
    <w:rsid w:val="00C644C5"/>
    <w:rsid w:val="00C73CF5"/>
    <w:rsid w:val="00C816EB"/>
    <w:rsid w:val="00C84643"/>
    <w:rsid w:val="00CB39F2"/>
    <w:rsid w:val="00CD60E7"/>
    <w:rsid w:val="00CE12A8"/>
    <w:rsid w:val="00CE2300"/>
    <w:rsid w:val="00CF60A9"/>
    <w:rsid w:val="00D10AF5"/>
    <w:rsid w:val="00D262CB"/>
    <w:rsid w:val="00D4054E"/>
    <w:rsid w:val="00D753E6"/>
    <w:rsid w:val="00D81693"/>
    <w:rsid w:val="00DA0533"/>
    <w:rsid w:val="00DF74C1"/>
    <w:rsid w:val="00E11BF6"/>
    <w:rsid w:val="00E12500"/>
    <w:rsid w:val="00E26078"/>
    <w:rsid w:val="00E401A2"/>
    <w:rsid w:val="00E40835"/>
    <w:rsid w:val="00E46C20"/>
    <w:rsid w:val="00E620F5"/>
    <w:rsid w:val="00E66723"/>
    <w:rsid w:val="00E71651"/>
    <w:rsid w:val="00E75A3B"/>
    <w:rsid w:val="00E82116"/>
    <w:rsid w:val="00E8618C"/>
    <w:rsid w:val="00EB43BA"/>
    <w:rsid w:val="00EC18D4"/>
    <w:rsid w:val="00EF36B3"/>
    <w:rsid w:val="00F02548"/>
    <w:rsid w:val="00F02F0A"/>
    <w:rsid w:val="00F07177"/>
    <w:rsid w:val="00F414BF"/>
    <w:rsid w:val="00F45BF3"/>
    <w:rsid w:val="00F61DAD"/>
    <w:rsid w:val="00F62801"/>
    <w:rsid w:val="00F941AE"/>
    <w:rsid w:val="00FA5542"/>
    <w:rsid w:val="00FA64DC"/>
    <w:rsid w:val="00FB5986"/>
    <w:rsid w:val="00FC0D62"/>
    <w:rsid w:val="00FD4DAB"/>
    <w:rsid w:val="00FF3043"/>
    <w:rsid w:val="010954FC"/>
    <w:rsid w:val="010B1842"/>
    <w:rsid w:val="01A96C88"/>
    <w:rsid w:val="01C268D7"/>
    <w:rsid w:val="024E7E34"/>
    <w:rsid w:val="026E4641"/>
    <w:rsid w:val="02A87086"/>
    <w:rsid w:val="0344455C"/>
    <w:rsid w:val="03AB5A37"/>
    <w:rsid w:val="03D15ABC"/>
    <w:rsid w:val="03F87849"/>
    <w:rsid w:val="041F054D"/>
    <w:rsid w:val="04C35E11"/>
    <w:rsid w:val="050722F0"/>
    <w:rsid w:val="054138E3"/>
    <w:rsid w:val="056E043F"/>
    <w:rsid w:val="05760640"/>
    <w:rsid w:val="057C5441"/>
    <w:rsid w:val="05812B41"/>
    <w:rsid w:val="05962755"/>
    <w:rsid w:val="05BB0CE0"/>
    <w:rsid w:val="05CA08A8"/>
    <w:rsid w:val="05FC53C3"/>
    <w:rsid w:val="063F6C84"/>
    <w:rsid w:val="065D35AE"/>
    <w:rsid w:val="066F1ED1"/>
    <w:rsid w:val="06AC0092"/>
    <w:rsid w:val="06AC1E40"/>
    <w:rsid w:val="06AD5647"/>
    <w:rsid w:val="06BE6425"/>
    <w:rsid w:val="06BF609C"/>
    <w:rsid w:val="07064F2D"/>
    <w:rsid w:val="073A633E"/>
    <w:rsid w:val="074F1D9A"/>
    <w:rsid w:val="076C56D4"/>
    <w:rsid w:val="078A2E29"/>
    <w:rsid w:val="079E317F"/>
    <w:rsid w:val="07DC63DC"/>
    <w:rsid w:val="07EB02CF"/>
    <w:rsid w:val="081D3768"/>
    <w:rsid w:val="08F14E86"/>
    <w:rsid w:val="08FD2D02"/>
    <w:rsid w:val="092A6F91"/>
    <w:rsid w:val="094840A2"/>
    <w:rsid w:val="09F91840"/>
    <w:rsid w:val="09FF67ED"/>
    <w:rsid w:val="0A685934"/>
    <w:rsid w:val="0AA75373"/>
    <w:rsid w:val="0AF73FD4"/>
    <w:rsid w:val="0B05031C"/>
    <w:rsid w:val="0B560A80"/>
    <w:rsid w:val="0BDE4F88"/>
    <w:rsid w:val="0BF2247E"/>
    <w:rsid w:val="0C3D67FB"/>
    <w:rsid w:val="0C762CD4"/>
    <w:rsid w:val="0C86753C"/>
    <w:rsid w:val="0C8E2713"/>
    <w:rsid w:val="0CB96085"/>
    <w:rsid w:val="0CCC0884"/>
    <w:rsid w:val="0CFA7D02"/>
    <w:rsid w:val="0D073DD1"/>
    <w:rsid w:val="0D735465"/>
    <w:rsid w:val="0D8670BE"/>
    <w:rsid w:val="0D8D6983"/>
    <w:rsid w:val="0E0C3E24"/>
    <w:rsid w:val="0E5C3669"/>
    <w:rsid w:val="0E6869AA"/>
    <w:rsid w:val="0E6C0EED"/>
    <w:rsid w:val="0E9843E1"/>
    <w:rsid w:val="0E9E6512"/>
    <w:rsid w:val="0EB2020F"/>
    <w:rsid w:val="0EB977F0"/>
    <w:rsid w:val="0ED34CF7"/>
    <w:rsid w:val="0EEC7BA6"/>
    <w:rsid w:val="0EFD4D2D"/>
    <w:rsid w:val="0F1F6CBB"/>
    <w:rsid w:val="0F6159A2"/>
    <w:rsid w:val="0FE61EC6"/>
    <w:rsid w:val="101F5E42"/>
    <w:rsid w:val="10264A11"/>
    <w:rsid w:val="10E349DC"/>
    <w:rsid w:val="115C3E6F"/>
    <w:rsid w:val="11DA17B3"/>
    <w:rsid w:val="1223332E"/>
    <w:rsid w:val="12354787"/>
    <w:rsid w:val="12A05058"/>
    <w:rsid w:val="12BD1987"/>
    <w:rsid w:val="12D325AD"/>
    <w:rsid w:val="12E36974"/>
    <w:rsid w:val="13231533"/>
    <w:rsid w:val="132A7356"/>
    <w:rsid w:val="13571FB3"/>
    <w:rsid w:val="13B251F2"/>
    <w:rsid w:val="13C602CC"/>
    <w:rsid w:val="140E1361"/>
    <w:rsid w:val="14166EAE"/>
    <w:rsid w:val="142851FC"/>
    <w:rsid w:val="14860174"/>
    <w:rsid w:val="14CB3D60"/>
    <w:rsid w:val="14E56E23"/>
    <w:rsid w:val="14EE2519"/>
    <w:rsid w:val="14FC10BC"/>
    <w:rsid w:val="15745AC0"/>
    <w:rsid w:val="157502AF"/>
    <w:rsid w:val="158005E4"/>
    <w:rsid w:val="15806B32"/>
    <w:rsid w:val="15AD693F"/>
    <w:rsid w:val="15AE7646"/>
    <w:rsid w:val="15CA1D79"/>
    <w:rsid w:val="15D527D2"/>
    <w:rsid w:val="16605DED"/>
    <w:rsid w:val="16610152"/>
    <w:rsid w:val="16B66298"/>
    <w:rsid w:val="16D21D27"/>
    <w:rsid w:val="170114E8"/>
    <w:rsid w:val="170535D2"/>
    <w:rsid w:val="17167C82"/>
    <w:rsid w:val="172A4ACD"/>
    <w:rsid w:val="17326391"/>
    <w:rsid w:val="177A21B0"/>
    <w:rsid w:val="17D14880"/>
    <w:rsid w:val="17D46344"/>
    <w:rsid w:val="17E01949"/>
    <w:rsid w:val="17ED150C"/>
    <w:rsid w:val="185719DE"/>
    <w:rsid w:val="188B2F75"/>
    <w:rsid w:val="188B3FAB"/>
    <w:rsid w:val="18ED00D4"/>
    <w:rsid w:val="191948E9"/>
    <w:rsid w:val="191E4212"/>
    <w:rsid w:val="192835A8"/>
    <w:rsid w:val="19670574"/>
    <w:rsid w:val="1A8A6543"/>
    <w:rsid w:val="1A9759C4"/>
    <w:rsid w:val="1AA17AB6"/>
    <w:rsid w:val="1AC67B91"/>
    <w:rsid w:val="1AFD5285"/>
    <w:rsid w:val="1BCC0565"/>
    <w:rsid w:val="1C2D6F1E"/>
    <w:rsid w:val="1D0B4383"/>
    <w:rsid w:val="1D5A13F5"/>
    <w:rsid w:val="1D820805"/>
    <w:rsid w:val="1D9C7CD3"/>
    <w:rsid w:val="1DD90149"/>
    <w:rsid w:val="1E522E75"/>
    <w:rsid w:val="1E602499"/>
    <w:rsid w:val="1E6B3850"/>
    <w:rsid w:val="1E8474D2"/>
    <w:rsid w:val="1ED55F80"/>
    <w:rsid w:val="1EDC1CBA"/>
    <w:rsid w:val="1EF71D1B"/>
    <w:rsid w:val="1F114ADE"/>
    <w:rsid w:val="1F387E86"/>
    <w:rsid w:val="1F44616C"/>
    <w:rsid w:val="1F903F67"/>
    <w:rsid w:val="20283175"/>
    <w:rsid w:val="206D3F96"/>
    <w:rsid w:val="20840EFE"/>
    <w:rsid w:val="20AD6ECA"/>
    <w:rsid w:val="20C42D65"/>
    <w:rsid w:val="20D414F4"/>
    <w:rsid w:val="216E7FC6"/>
    <w:rsid w:val="21910630"/>
    <w:rsid w:val="22236F9E"/>
    <w:rsid w:val="2244349F"/>
    <w:rsid w:val="224C7D77"/>
    <w:rsid w:val="2284644F"/>
    <w:rsid w:val="229C6A49"/>
    <w:rsid w:val="22A114AB"/>
    <w:rsid w:val="2309061C"/>
    <w:rsid w:val="23221CEF"/>
    <w:rsid w:val="2349415A"/>
    <w:rsid w:val="23753417"/>
    <w:rsid w:val="23A176D2"/>
    <w:rsid w:val="23A2454D"/>
    <w:rsid w:val="24482643"/>
    <w:rsid w:val="249B5881"/>
    <w:rsid w:val="24D008B2"/>
    <w:rsid w:val="251B66B7"/>
    <w:rsid w:val="252235A1"/>
    <w:rsid w:val="255D6CCF"/>
    <w:rsid w:val="256A5140"/>
    <w:rsid w:val="257D276E"/>
    <w:rsid w:val="25AB06FB"/>
    <w:rsid w:val="25AB17E9"/>
    <w:rsid w:val="25B5528E"/>
    <w:rsid w:val="25BD003C"/>
    <w:rsid w:val="25D915E7"/>
    <w:rsid w:val="25E1345C"/>
    <w:rsid w:val="25EC3819"/>
    <w:rsid w:val="25F71888"/>
    <w:rsid w:val="260B429B"/>
    <w:rsid w:val="26155B33"/>
    <w:rsid w:val="26480D97"/>
    <w:rsid w:val="264B4300"/>
    <w:rsid w:val="26633E71"/>
    <w:rsid w:val="268902FF"/>
    <w:rsid w:val="26953CD5"/>
    <w:rsid w:val="275A6E86"/>
    <w:rsid w:val="277B343D"/>
    <w:rsid w:val="27C60E05"/>
    <w:rsid w:val="27F82CDF"/>
    <w:rsid w:val="281726D9"/>
    <w:rsid w:val="284535C9"/>
    <w:rsid w:val="28667D5D"/>
    <w:rsid w:val="28CE7FF3"/>
    <w:rsid w:val="290E5610"/>
    <w:rsid w:val="29647755"/>
    <w:rsid w:val="2979501E"/>
    <w:rsid w:val="2A020CD7"/>
    <w:rsid w:val="2A4047AF"/>
    <w:rsid w:val="2A443FBA"/>
    <w:rsid w:val="2A4508C5"/>
    <w:rsid w:val="2AD755F7"/>
    <w:rsid w:val="2AE73D3A"/>
    <w:rsid w:val="2B4A64A6"/>
    <w:rsid w:val="2BA07B5C"/>
    <w:rsid w:val="2BD41C66"/>
    <w:rsid w:val="2C0509E9"/>
    <w:rsid w:val="2C387018"/>
    <w:rsid w:val="2C444745"/>
    <w:rsid w:val="2C9D6CDB"/>
    <w:rsid w:val="2CC71DF2"/>
    <w:rsid w:val="2CF77EA3"/>
    <w:rsid w:val="2D1D71A5"/>
    <w:rsid w:val="2D4805D8"/>
    <w:rsid w:val="2D4C1195"/>
    <w:rsid w:val="2D866137"/>
    <w:rsid w:val="2DE23F54"/>
    <w:rsid w:val="2DF16F3B"/>
    <w:rsid w:val="2E66398B"/>
    <w:rsid w:val="2E7740E9"/>
    <w:rsid w:val="2E777886"/>
    <w:rsid w:val="2EA636E7"/>
    <w:rsid w:val="2ECF2E25"/>
    <w:rsid w:val="2EF452FB"/>
    <w:rsid w:val="2F0B32F8"/>
    <w:rsid w:val="2F1A4FD5"/>
    <w:rsid w:val="2FA874B6"/>
    <w:rsid w:val="303171EB"/>
    <w:rsid w:val="303625F7"/>
    <w:rsid w:val="30406FD1"/>
    <w:rsid w:val="3046259A"/>
    <w:rsid w:val="305B44E3"/>
    <w:rsid w:val="30755662"/>
    <w:rsid w:val="3096519F"/>
    <w:rsid w:val="309704E6"/>
    <w:rsid w:val="30D53BBD"/>
    <w:rsid w:val="31217A55"/>
    <w:rsid w:val="313844C5"/>
    <w:rsid w:val="31803FF0"/>
    <w:rsid w:val="318319E3"/>
    <w:rsid w:val="31AC254D"/>
    <w:rsid w:val="31E92DC9"/>
    <w:rsid w:val="320504D2"/>
    <w:rsid w:val="3230262D"/>
    <w:rsid w:val="327219E3"/>
    <w:rsid w:val="32822998"/>
    <w:rsid w:val="32A01E64"/>
    <w:rsid w:val="32AB77DD"/>
    <w:rsid w:val="32C52348"/>
    <w:rsid w:val="33373DB7"/>
    <w:rsid w:val="33861E21"/>
    <w:rsid w:val="338813BB"/>
    <w:rsid w:val="33C7324E"/>
    <w:rsid w:val="33F41078"/>
    <w:rsid w:val="33FE342B"/>
    <w:rsid w:val="340622E0"/>
    <w:rsid w:val="340802CA"/>
    <w:rsid w:val="34667B96"/>
    <w:rsid w:val="349210B6"/>
    <w:rsid w:val="34C122AF"/>
    <w:rsid w:val="34EF1477"/>
    <w:rsid w:val="3500579E"/>
    <w:rsid w:val="35246EC1"/>
    <w:rsid w:val="353C10D1"/>
    <w:rsid w:val="354E1F39"/>
    <w:rsid w:val="35505208"/>
    <w:rsid w:val="35516255"/>
    <w:rsid w:val="3555351F"/>
    <w:rsid w:val="35F26FC0"/>
    <w:rsid w:val="35F40F8A"/>
    <w:rsid w:val="35FE75F8"/>
    <w:rsid w:val="366B643D"/>
    <w:rsid w:val="3679431C"/>
    <w:rsid w:val="3684230E"/>
    <w:rsid w:val="37407C3D"/>
    <w:rsid w:val="37931D11"/>
    <w:rsid w:val="37AB47ED"/>
    <w:rsid w:val="37AE0216"/>
    <w:rsid w:val="37C5058F"/>
    <w:rsid w:val="3834062E"/>
    <w:rsid w:val="383B1F9E"/>
    <w:rsid w:val="384A30E3"/>
    <w:rsid w:val="388E2847"/>
    <w:rsid w:val="38D93765"/>
    <w:rsid w:val="392A3529"/>
    <w:rsid w:val="39856509"/>
    <w:rsid w:val="39966CA5"/>
    <w:rsid w:val="3A1669C2"/>
    <w:rsid w:val="3A34785C"/>
    <w:rsid w:val="3A4418D3"/>
    <w:rsid w:val="3A8C1EEB"/>
    <w:rsid w:val="3AE22A0F"/>
    <w:rsid w:val="3AFF346E"/>
    <w:rsid w:val="3B045A0A"/>
    <w:rsid w:val="3B6922D5"/>
    <w:rsid w:val="3BA507B1"/>
    <w:rsid w:val="3C035857"/>
    <w:rsid w:val="3C221C81"/>
    <w:rsid w:val="3CA01523"/>
    <w:rsid w:val="3CAB0364"/>
    <w:rsid w:val="3DB15F42"/>
    <w:rsid w:val="3DDA4089"/>
    <w:rsid w:val="3E151B31"/>
    <w:rsid w:val="3E2F57D6"/>
    <w:rsid w:val="3E8E2733"/>
    <w:rsid w:val="3EA92FC7"/>
    <w:rsid w:val="3EBA2645"/>
    <w:rsid w:val="3ECC05DE"/>
    <w:rsid w:val="3F024E9A"/>
    <w:rsid w:val="3F7A5F57"/>
    <w:rsid w:val="3FD9190E"/>
    <w:rsid w:val="40214084"/>
    <w:rsid w:val="40967D84"/>
    <w:rsid w:val="409A12D2"/>
    <w:rsid w:val="40F65292"/>
    <w:rsid w:val="41554B20"/>
    <w:rsid w:val="419B675D"/>
    <w:rsid w:val="41C44089"/>
    <w:rsid w:val="41D97952"/>
    <w:rsid w:val="423B508F"/>
    <w:rsid w:val="425744CF"/>
    <w:rsid w:val="42857177"/>
    <w:rsid w:val="42BA638F"/>
    <w:rsid w:val="431449CD"/>
    <w:rsid w:val="43364990"/>
    <w:rsid w:val="436C1C33"/>
    <w:rsid w:val="43735EF2"/>
    <w:rsid w:val="43CF6B92"/>
    <w:rsid w:val="44384737"/>
    <w:rsid w:val="44E525C1"/>
    <w:rsid w:val="44F461CB"/>
    <w:rsid w:val="451B2DDC"/>
    <w:rsid w:val="45442C68"/>
    <w:rsid w:val="4563545A"/>
    <w:rsid w:val="45684BA8"/>
    <w:rsid w:val="45C70E4A"/>
    <w:rsid w:val="4615345C"/>
    <w:rsid w:val="46267924"/>
    <w:rsid w:val="464E7792"/>
    <w:rsid w:val="46717E46"/>
    <w:rsid w:val="46A41BD6"/>
    <w:rsid w:val="46BA2FBB"/>
    <w:rsid w:val="46C2653A"/>
    <w:rsid w:val="46DE0DE1"/>
    <w:rsid w:val="47277DB0"/>
    <w:rsid w:val="47681F8B"/>
    <w:rsid w:val="47683DA1"/>
    <w:rsid w:val="477647C2"/>
    <w:rsid w:val="480E2AC1"/>
    <w:rsid w:val="48156DF6"/>
    <w:rsid w:val="484F02A2"/>
    <w:rsid w:val="48694386"/>
    <w:rsid w:val="48917D88"/>
    <w:rsid w:val="48B82CB2"/>
    <w:rsid w:val="48D64D68"/>
    <w:rsid w:val="48F02D11"/>
    <w:rsid w:val="490B392E"/>
    <w:rsid w:val="49117305"/>
    <w:rsid w:val="49377564"/>
    <w:rsid w:val="495A2EA7"/>
    <w:rsid w:val="49677981"/>
    <w:rsid w:val="49690EEF"/>
    <w:rsid w:val="49696DFB"/>
    <w:rsid w:val="49926698"/>
    <w:rsid w:val="49941F85"/>
    <w:rsid w:val="49B819E2"/>
    <w:rsid w:val="4A0C16A9"/>
    <w:rsid w:val="4A1414DB"/>
    <w:rsid w:val="4A2B31BB"/>
    <w:rsid w:val="4A8B4A7A"/>
    <w:rsid w:val="4A924CD5"/>
    <w:rsid w:val="4A9401EE"/>
    <w:rsid w:val="4A9D7E04"/>
    <w:rsid w:val="4B647976"/>
    <w:rsid w:val="4B687CB4"/>
    <w:rsid w:val="4B911A94"/>
    <w:rsid w:val="4BA11CAE"/>
    <w:rsid w:val="4BF50A94"/>
    <w:rsid w:val="4C7E4CB1"/>
    <w:rsid w:val="4CA54673"/>
    <w:rsid w:val="4CAF130F"/>
    <w:rsid w:val="4CD121B7"/>
    <w:rsid w:val="4CD6481C"/>
    <w:rsid w:val="4D0B5434"/>
    <w:rsid w:val="4D4B0259"/>
    <w:rsid w:val="4D4B54DB"/>
    <w:rsid w:val="4D534466"/>
    <w:rsid w:val="4D650B7E"/>
    <w:rsid w:val="4D7273AC"/>
    <w:rsid w:val="4D796C37"/>
    <w:rsid w:val="4D986FCA"/>
    <w:rsid w:val="4DC17938"/>
    <w:rsid w:val="4E1554B5"/>
    <w:rsid w:val="4E2A3343"/>
    <w:rsid w:val="4E3A1DCD"/>
    <w:rsid w:val="4E8C1A1E"/>
    <w:rsid w:val="4EAA786E"/>
    <w:rsid w:val="4EB86DD0"/>
    <w:rsid w:val="4EC72940"/>
    <w:rsid w:val="4EDF2B2C"/>
    <w:rsid w:val="4EFC7675"/>
    <w:rsid w:val="4F0771E0"/>
    <w:rsid w:val="4F136DBB"/>
    <w:rsid w:val="4F3F2E1E"/>
    <w:rsid w:val="4F675ED1"/>
    <w:rsid w:val="4F894B2F"/>
    <w:rsid w:val="4F8A5691"/>
    <w:rsid w:val="4FAC7673"/>
    <w:rsid w:val="4FB42BA4"/>
    <w:rsid w:val="4FCC5976"/>
    <w:rsid w:val="4FD104D5"/>
    <w:rsid w:val="4FE92D8A"/>
    <w:rsid w:val="50234EE5"/>
    <w:rsid w:val="503D1867"/>
    <w:rsid w:val="507E1724"/>
    <w:rsid w:val="50E0518E"/>
    <w:rsid w:val="51120CF7"/>
    <w:rsid w:val="519C6593"/>
    <w:rsid w:val="51AD1A71"/>
    <w:rsid w:val="51C92E73"/>
    <w:rsid w:val="51DF25F2"/>
    <w:rsid w:val="51F823A1"/>
    <w:rsid w:val="52554335"/>
    <w:rsid w:val="525919E4"/>
    <w:rsid w:val="527D7680"/>
    <w:rsid w:val="52B9562D"/>
    <w:rsid w:val="52D05C9E"/>
    <w:rsid w:val="530B30F2"/>
    <w:rsid w:val="53154288"/>
    <w:rsid w:val="53273FEE"/>
    <w:rsid w:val="53286C00"/>
    <w:rsid w:val="53642F90"/>
    <w:rsid w:val="53986FA1"/>
    <w:rsid w:val="53B51901"/>
    <w:rsid w:val="53E954CE"/>
    <w:rsid w:val="53EF3E74"/>
    <w:rsid w:val="541E7A6B"/>
    <w:rsid w:val="542C0982"/>
    <w:rsid w:val="546C2DBB"/>
    <w:rsid w:val="547E38A6"/>
    <w:rsid w:val="54A90D1A"/>
    <w:rsid w:val="54C65448"/>
    <w:rsid w:val="55312A24"/>
    <w:rsid w:val="557B6877"/>
    <w:rsid w:val="55E7771A"/>
    <w:rsid w:val="564577AB"/>
    <w:rsid w:val="569E48CE"/>
    <w:rsid w:val="56DA58DC"/>
    <w:rsid w:val="56F75715"/>
    <w:rsid w:val="56FA4DB3"/>
    <w:rsid w:val="575925A3"/>
    <w:rsid w:val="576F0018"/>
    <w:rsid w:val="57C971CB"/>
    <w:rsid w:val="57D4652D"/>
    <w:rsid w:val="57E74053"/>
    <w:rsid w:val="581E3DE2"/>
    <w:rsid w:val="58263B97"/>
    <w:rsid w:val="582901C7"/>
    <w:rsid w:val="58364D6D"/>
    <w:rsid w:val="58475B00"/>
    <w:rsid w:val="58981BE4"/>
    <w:rsid w:val="589F14D0"/>
    <w:rsid w:val="58B4208E"/>
    <w:rsid w:val="58E930DF"/>
    <w:rsid w:val="595B6AA6"/>
    <w:rsid w:val="5972035B"/>
    <w:rsid w:val="598F49A2"/>
    <w:rsid w:val="59FF6B39"/>
    <w:rsid w:val="5A660D4E"/>
    <w:rsid w:val="5A817B0D"/>
    <w:rsid w:val="5A8262B5"/>
    <w:rsid w:val="5AA24261"/>
    <w:rsid w:val="5AAB323C"/>
    <w:rsid w:val="5AE623A0"/>
    <w:rsid w:val="5B3809A4"/>
    <w:rsid w:val="5B661D3E"/>
    <w:rsid w:val="5C150452"/>
    <w:rsid w:val="5C1949F7"/>
    <w:rsid w:val="5C24022B"/>
    <w:rsid w:val="5C963A8A"/>
    <w:rsid w:val="5CE16256"/>
    <w:rsid w:val="5CE60BF5"/>
    <w:rsid w:val="5CFA64BB"/>
    <w:rsid w:val="5D4A3EFC"/>
    <w:rsid w:val="5D4A502D"/>
    <w:rsid w:val="5D4E769C"/>
    <w:rsid w:val="5DD54E8B"/>
    <w:rsid w:val="5DEB2B8A"/>
    <w:rsid w:val="5DF9473C"/>
    <w:rsid w:val="5E0043EB"/>
    <w:rsid w:val="5E165084"/>
    <w:rsid w:val="5E6801F6"/>
    <w:rsid w:val="5E8D55E7"/>
    <w:rsid w:val="5EFC35C0"/>
    <w:rsid w:val="5F25283E"/>
    <w:rsid w:val="5F443548"/>
    <w:rsid w:val="5F4A2384"/>
    <w:rsid w:val="5F55367B"/>
    <w:rsid w:val="5FA32F55"/>
    <w:rsid w:val="5FE82E15"/>
    <w:rsid w:val="60197873"/>
    <w:rsid w:val="603658A5"/>
    <w:rsid w:val="607B3293"/>
    <w:rsid w:val="60830F1F"/>
    <w:rsid w:val="608C47AD"/>
    <w:rsid w:val="60D84662"/>
    <w:rsid w:val="60FA6BA5"/>
    <w:rsid w:val="61072EB4"/>
    <w:rsid w:val="613E3492"/>
    <w:rsid w:val="61557B69"/>
    <w:rsid w:val="61D31C75"/>
    <w:rsid w:val="61EF3D70"/>
    <w:rsid w:val="62347CE8"/>
    <w:rsid w:val="62516C98"/>
    <w:rsid w:val="62AB7DAA"/>
    <w:rsid w:val="62BE3C02"/>
    <w:rsid w:val="632D705A"/>
    <w:rsid w:val="64044FBC"/>
    <w:rsid w:val="6435364B"/>
    <w:rsid w:val="643979E4"/>
    <w:rsid w:val="64400C58"/>
    <w:rsid w:val="64417910"/>
    <w:rsid w:val="646E2237"/>
    <w:rsid w:val="64756074"/>
    <w:rsid w:val="649548FD"/>
    <w:rsid w:val="649C2CAC"/>
    <w:rsid w:val="64E20C7C"/>
    <w:rsid w:val="650A5994"/>
    <w:rsid w:val="65190998"/>
    <w:rsid w:val="654815BA"/>
    <w:rsid w:val="655F4A2A"/>
    <w:rsid w:val="6581707A"/>
    <w:rsid w:val="65F12FD0"/>
    <w:rsid w:val="66150F73"/>
    <w:rsid w:val="661E4002"/>
    <w:rsid w:val="663B3B08"/>
    <w:rsid w:val="66CA0DC7"/>
    <w:rsid w:val="66D962DF"/>
    <w:rsid w:val="673B1C5F"/>
    <w:rsid w:val="67BE4817"/>
    <w:rsid w:val="67FF7936"/>
    <w:rsid w:val="68266A2C"/>
    <w:rsid w:val="68792AA5"/>
    <w:rsid w:val="68DF7CB3"/>
    <w:rsid w:val="68E36170"/>
    <w:rsid w:val="69077DF7"/>
    <w:rsid w:val="690A7BA1"/>
    <w:rsid w:val="691E158F"/>
    <w:rsid w:val="692C5600"/>
    <w:rsid w:val="698C1F88"/>
    <w:rsid w:val="699E1BC4"/>
    <w:rsid w:val="69B36B93"/>
    <w:rsid w:val="69D15910"/>
    <w:rsid w:val="69F43E42"/>
    <w:rsid w:val="6A42100A"/>
    <w:rsid w:val="6A46782D"/>
    <w:rsid w:val="6A5A270D"/>
    <w:rsid w:val="6A6570A7"/>
    <w:rsid w:val="6AD16E19"/>
    <w:rsid w:val="6AD71EB7"/>
    <w:rsid w:val="6ADC1F8C"/>
    <w:rsid w:val="6B2356CB"/>
    <w:rsid w:val="6B4560F1"/>
    <w:rsid w:val="6BAA2385"/>
    <w:rsid w:val="6BAD57CD"/>
    <w:rsid w:val="6BC7049F"/>
    <w:rsid w:val="6BD67D9C"/>
    <w:rsid w:val="6C0F3245"/>
    <w:rsid w:val="6C3D3BAD"/>
    <w:rsid w:val="6C3E6C02"/>
    <w:rsid w:val="6C601B62"/>
    <w:rsid w:val="6C92548F"/>
    <w:rsid w:val="6C955D99"/>
    <w:rsid w:val="6CAE1BE4"/>
    <w:rsid w:val="6CDB3535"/>
    <w:rsid w:val="6CFC3CA5"/>
    <w:rsid w:val="6D535020"/>
    <w:rsid w:val="6D8048D6"/>
    <w:rsid w:val="6DB72303"/>
    <w:rsid w:val="6DCA78FF"/>
    <w:rsid w:val="6E241040"/>
    <w:rsid w:val="6E7A0843"/>
    <w:rsid w:val="6E932525"/>
    <w:rsid w:val="6EC4352D"/>
    <w:rsid w:val="6EE52005"/>
    <w:rsid w:val="6F6F4ADE"/>
    <w:rsid w:val="6F8B0BCB"/>
    <w:rsid w:val="6F996FEA"/>
    <w:rsid w:val="70404269"/>
    <w:rsid w:val="70781894"/>
    <w:rsid w:val="70EC6D02"/>
    <w:rsid w:val="70F51845"/>
    <w:rsid w:val="71310C75"/>
    <w:rsid w:val="714B41D5"/>
    <w:rsid w:val="71627FFF"/>
    <w:rsid w:val="71C063CB"/>
    <w:rsid w:val="71FD793A"/>
    <w:rsid w:val="722A3EB2"/>
    <w:rsid w:val="72600C41"/>
    <w:rsid w:val="72B24580"/>
    <w:rsid w:val="72EE397C"/>
    <w:rsid w:val="73141F2D"/>
    <w:rsid w:val="73264A06"/>
    <w:rsid w:val="732F3B04"/>
    <w:rsid w:val="73421A24"/>
    <w:rsid w:val="735D6FAF"/>
    <w:rsid w:val="73611E73"/>
    <w:rsid w:val="736C6F49"/>
    <w:rsid w:val="73B66634"/>
    <w:rsid w:val="73C741CC"/>
    <w:rsid w:val="745E633A"/>
    <w:rsid w:val="74746816"/>
    <w:rsid w:val="747E5726"/>
    <w:rsid w:val="74D06143"/>
    <w:rsid w:val="74ED4B84"/>
    <w:rsid w:val="75054A42"/>
    <w:rsid w:val="75E83E72"/>
    <w:rsid w:val="75FC0B1E"/>
    <w:rsid w:val="76011B48"/>
    <w:rsid w:val="761121A2"/>
    <w:rsid w:val="76386695"/>
    <w:rsid w:val="763A49C9"/>
    <w:rsid w:val="766D5B37"/>
    <w:rsid w:val="7674001C"/>
    <w:rsid w:val="767F56B9"/>
    <w:rsid w:val="768C7E47"/>
    <w:rsid w:val="769166C3"/>
    <w:rsid w:val="76AB3B03"/>
    <w:rsid w:val="76BC49D3"/>
    <w:rsid w:val="76E934EC"/>
    <w:rsid w:val="76EC2EC0"/>
    <w:rsid w:val="77036A4E"/>
    <w:rsid w:val="771971C2"/>
    <w:rsid w:val="77202BB3"/>
    <w:rsid w:val="777C7EBC"/>
    <w:rsid w:val="778252BA"/>
    <w:rsid w:val="77A23CEC"/>
    <w:rsid w:val="77A25449"/>
    <w:rsid w:val="77A87E85"/>
    <w:rsid w:val="77EE4EDB"/>
    <w:rsid w:val="77FF1415"/>
    <w:rsid w:val="780F4771"/>
    <w:rsid w:val="783E56FD"/>
    <w:rsid w:val="7840538D"/>
    <w:rsid w:val="78B51C47"/>
    <w:rsid w:val="78EA354B"/>
    <w:rsid w:val="790D34AE"/>
    <w:rsid w:val="79604890"/>
    <w:rsid w:val="79A24A66"/>
    <w:rsid w:val="7A005697"/>
    <w:rsid w:val="7A1F14FA"/>
    <w:rsid w:val="7A4D5B40"/>
    <w:rsid w:val="7A684F59"/>
    <w:rsid w:val="7A7418D6"/>
    <w:rsid w:val="7A871A03"/>
    <w:rsid w:val="7AC7282A"/>
    <w:rsid w:val="7B9E513B"/>
    <w:rsid w:val="7BDB197F"/>
    <w:rsid w:val="7BF12528"/>
    <w:rsid w:val="7C064C5E"/>
    <w:rsid w:val="7C8762D5"/>
    <w:rsid w:val="7CA61FEA"/>
    <w:rsid w:val="7CCC5FA1"/>
    <w:rsid w:val="7CED1322"/>
    <w:rsid w:val="7CEF6848"/>
    <w:rsid w:val="7D074CD4"/>
    <w:rsid w:val="7D6255CE"/>
    <w:rsid w:val="7DD6409E"/>
    <w:rsid w:val="7E230E3A"/>
    <w:rsid w:val="7E357016"/>
    <w:rsid w:val="7E6416AA"/>
    <w:rsid w:val="7E66453C"/>
    <w:rsid w:val="7E732C57"/>
    <w:rsid w:val="7EC976D5"/>
    <w:rsid w:val="7F1E0EC5"/>
    <w:rsid w:val="7F8D611A"/>
    <w:rsid w:val="7FA672E1"/>
    <w:rsid w:val="7FDA36DA"/>
    <w:rsid w:val="7FE0022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2"/>
    <w:qFormat/>
    <w:uiPriority w:val="0"/>
    <w:pPr>
      <w:keepNext/>
      <w:keepLines/>
      <w:spacing w:before="340" w:after="330" w:line="576" w:lineRule="auto"/>
      <w:outlineLvl w:val="0"/>
    </w:pPr>
    <w:rPr>
      <w:b/>
      <w:kern w:val="44"/>
      <w:sz w:val="44"/>
    </w:rPr>
  </w:style>
  <w:style w:type="paragraph" w:styleId="4">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5">
    <w:name w:val="heading 3"/>
    <w:basedOn w:val="1"/>
    <w:next w:val="1"/>
    <w:qFormat/>
    <w:uiPriority w:val="0"/>
    <w:pPr>
      <w:keepNext/>
      <w:keepLines/>
      <w:numPr>
        <w:ilvl w:val="2"/>
        <w:numId w:val="1"/>
      </w:numPr>
      <w:spacing w:before="260" w:after="260" w:line="413" w:lineRule="auto"/>
      <w:jc w:val="center"/>
      <w:outlineLvl w:val="2"/>
    </w:pPr>
    <w:rPr>
      <w:rFonts w:ascii="宋体"/>
      <w:b/>
      <w:bCs/>
      <w:sz w:val="32"/>
      <w:szCs w:val="32"/>
    </w:rPr>
  </w:style>
  <w:style w:type="paragraph" w:styleId="6">
    <w:name w:val="heading 4"/>
    <w:basedOn w:val="1"/>
    <w:next w:val="1"/>
    <w:qFormat/>
    <w:uiPriority w:val="99"/>
    <w:pPr>
      <w:keepNext/>
      <w:keepLines/>
      <w:spacing w:before="280" w:after="290" w:line="376" w:lineRule="auto"/>
      <w:outlineLvl w:val="3"/>
    </w:pPr>
    <w:rPr>
      <w:rFonts w:ascii="Cambria" w:hAnsi="Cambria"/>
      <w:b/>
      <w:bCs/>
      <w:kern w:val="0"/>
      <w:sz w:val="28"/>
      <w:szCs w:val="28"/>
    </w:rPr>
  </w:style>
  <w:style w:type="character" w:default="1" w:styleId="28">
    <w:name w:val="Default Paragraph Font"/>
    <w:unhideWhenUsed/>
    <w:qFormat/>
    <w:uiPriority w:val="1"/>
  </w:style>
  <w:style w:type="table" w:default="1" w:styleId="26">
    <w:name w:val="Normal Table"/>
    <w:unhideWhenUsed/>
    <w:qFormat/>
    <w:uiPriority w:val="99"/>
    <w:tblPr>
      <w:tblCellMar>
        <w:top w:w="0" w:type="dxa"/>
        <w:left w:w="108" w:type="dxa"/>
        <w:bottom w:w="0" w:type="dxa"/>
        <w:right w:w="108" w:type="dxa"/>
      </w:tblCellMar>
    </w:tblPr>
  </w:style>
  <w:style w:type="paragraph" w:styleId="2">
    <w:name w:val="toa heading"/>
    <w:basedOn w:val="1"/>
    <w:next w:val="1"/>
    <w:qFormat/>
    <w:uiPriority w:val="0"/>
    <w:pPr>
      <w:spacing w:before="120"/>
    </w:pPr>
    <w:rPr>
      <w:rFonts w:ascii="Cambria" w:hAnsi="Cambria" w:cs="Times New Roman"/>
      <w:sz w:val="24"/>
    </w:rPr>
  </w:style>
  <w:style w:type="paragraph" w:styleId="7">
    <w:name w:val="Normal Indent"/>
    <w:basedOn w:val="1"/>
    <w:qFormat/>
    <w:uiPriority w:val="0"/>
    <w:pPr>
      <w:ind w:firstLine="420" w:firstLineChars="200"/>
    </w:pPr>
  </w:style>
  <w:style w:type="paragraph" w:styleId="8">
    <w:name w:val="annotation text"/>
    <w:basedOn w:val="1"/>
    <w:qFormat/>
    <w:uiPriority w:val="99"/>
    <w:pPr>
      <w:jc w:val="left"/>
    </w:pPr>
    <w:rPr>
      <w:kern w:val="0"/>
    </w:rPr>
  </w:style>
  <w:style w:type="paragraph" w:styleId="9">
    <w:name w:val="Body Text"/>
    <w:basedOn w:val="1"/>
    <w:next w:val="10"/>
    <w:qFormat/>
    <w:uiPriority w:val="99"/>
    <w:pPr>
      <w:spacing w:after="120"/>
    </w:pPr>
    <w:rPr>
      <w:kern w:val="0"/>
    </w:rPr>
  </w:style>
  <w:style w:type="paragraph" w:styleId="10">
    <w:name w:val="toc 2"/>
    <w:basedOn w:val="1"/>
    <w:next w:val="1"/>
    <w:unhideWhenUsed/>
    <w:qFormat/>
    <w:uiPriority w:val="39"/>
    <w:pPr>
      <w:tabs>
        <w:tab w:val="left" w:pos="709"/>
        <w:tab w:val="right" w:leader="dot" w:pos="9072"/>
      </w:tabs>
      <w:adjustRightInd w:val="0"/>
      <w:snapToGrid w:val="0"/>
      <w:spacing w:line="360" w:lineRule="auto"/>
      <w:ind w:left="-2" w:leftChars="-1" w:firstLine="1"/>
      <w:jc w:val="left"/>
    </w:pPr>
    <w:rPr>
      <w:rFonts w:ascii="Calibri" w:hAnsi="Calibri"/>
      <w:smallCaps/>
      <w:sz w:val="20"/>
    </w:rPr>
  </w:style>
  <w:style w:type="paragraph" w:styleId="11">
    <w:name w:val="Body Text Indent"/>
    <w:basedOn w:val="1"/>
    <w:next w:val="12"/>
    <w:qFormat/>
    <w:uiPriority w:val="0"/>
    <w:rPr>
      <w:kern w:val="0"/>
      <w:sz w:val="24"/>
    </w:rPr>
  </w:style>
  <w:style w:type="paragraph" w:styleId="12">
    <w:name w:val="envelope return"/>
    <w:basedOn w:val="1"/>
    <w:qFormat/>
    <w:uiPriority w:val="99"/>
    <w:pPr>
      <w:widowControl/>
    </w:pPr>
    <w:rPr>
      <w:rFonts w:ascii="Times New Roman" w:hAnsi="Times New Roman"/>
      <w:kern w:val="0"/>
      <w:sz w:val="22"/>
      <w:szCs w:val="20"/>
      <w:lang w:val="en-GB" w:eastAsia="en-US"/>
    </w:rPr>
  </w:style>
  <w:style w:type="paragraph" w:styleId="13">
    <w:name w:val="Block Text"/>
    <w:basedOn w:val="1"/>
    <w:unhideWhenUsed/>
    <w:qFormat/>
    <w:uiPriority w:val="0"/>
    <w:pPr>
      <w:ind w:left="1260" w:right="-1243"/>
      <w:jc w:val="left"/>
    </w:pPr>
    <w:rPr>
      <w:rFonts w:ascii="Times New Roman" w:hAnsi="Times New Roman" w:eastAsia="宋体" w:cs="Times New Roman"/>
      <w:color w:val="000000"/>
      <w:sz w:val="32"/>
      <w:szCs w:val="20"/>
    </w:rPr>
  </w:style>
  <w:style w:type="paragraph" w:styleId="14">
    <w:name w:val="toc 3"/>
    <w:basedOn w:val="1"/>
    <w:next w:val="1"/>
    <w:unhideWhenUsed/>
    <w:qFormat/>
    <w:uiPriority w:val="39"/>
    <w:pPr>
      <w:tabs>
        <w:tab w:val="left" w:pos="709"/>
        <w:tab w:val="right" w:leader="dot" w:pos="9072"/>
      </w:tabs>
      <w:adjustRightInd w:val="0"/>
      <w:snapToGrid w:val="0"/>
      <w:spacing w:line="360" w:lineRule="auto"/>
      <w:jc w:val="left"/>
    </w:pPr>
    <w:rPr>
      <w:rFonts w:ascii="Calibri" w:hAnsi="Calibri"/>
      <w:i/>
      <w:iCs/>
      <w:sz w:val="20"/>
    </w:rPr>
  </w:style>
  <w:style w:type="paragraph" w:styleId="15">
    <w:name w:val="Plain Text"/>
    <w:basedOn w:val="1"/>
    <w:next w:val="1"/>
    <w:qFormat/>
    <w:uiPriority w:val="0"/>
    <w:rPr>
      <w:rFonts w:ascii="宋体" w:hAnsi="Courier New"/>
      <w:kern w:val="0"/>
      <w:sz w:val="20"/>
    </w:rPr>
  </w:style>
  <w:style w:type="paragraph" w:styleId="16">
    <w:name w:val="Body Text Indent 2"/>
    <w:basedOn w:val="1"/>
    <w:link w:val="43"/>
    <w:qFormat/>
    <w:uiPriority w:val="0"/>
    <w:pPr>
      <w:spacing w:after="120" w:line="480" w:lineRule="auto"/>
      <w:ind w:left="420" w:leftChars="200"/>
    </w:pPr>
  </w:style>
  <w:style w:type="paragraph" w:styleId="17">
    <w:name w:val="Balloon Text"/>
    <w:basedOn w:val="1"/>
    <w:link w:val="44"/>
    <w:qFormat/>
    <w:uiPriority w:val="0"/>
    <w:rPr>
      <w:sz w:val="18"/>
      <w:szCs w:val="18"/>
    </w:rPr>
  </w:style>
  <w:style w:type="paragraph" w:styleId="18">
    <w:name w:val="footer"/>
    <w:basedOn w:val="1"/>
    <w:link w:val="45"/>
    <w:unhideWhenUsed/>
    <w:qFormat/>
    <w:uiPriority w:val="99"/>
    <w:pPr>
      <w:tabs>
        <w:tab w:val="center" w:pos="4153"/>
        <w:tab w:val="right" w:pos="8306"/>
      </w:tabs>
      <w:snapToGrid w:val="0"/>
      <w:jc w:val="left"/>
    </w:pPr>
    <w:rPr>
      <w:sz w:val="18"/>
      <w:szCs w:val="18"/>
    </w:rPr>
  </w:style>
  <w:style w:type="paragraph" w:styleId="1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unhideWhenUsed/>
    <w:qFormat/>
    <w:uiPriority w:val="39"/>
    <w:pPr>
      <w:tabs>
        <w:tab w:val="left" w:pos="720"/>
        <w:tab w:val="right" w:leader="dot" w:pos="9072"/>
      </w:tabs>
      <w:adjustRightInd w:val="0"/>
      <w:snapToGrid w:val="0"/>
      <w:spacing w:line="360" w:lineRule="auto"/>
      <w:jc w:val="left"/>
    </w:pPr>
    <w:rPr>
      <w:rFonts w:ascii="Calibri" w:hAnsi="Calibri"/>
      <w:b/>
      <w:bCs/>
      <w:caps/>
      <w:sz w:val="20"/>
    </w:rPr>
  </w:style>
  <w:style w:type="paragraph" w:styleId="21">
    <w:name w:val="Body Text 2"/>
    <w:basedOn w:val="1"/>
    <w:link w:val="77"/>
    <w:qFormat/>
    <w:uiPriority w:val="99"/>
    <w:pPr>
      <w:spacing w:after="120" w:line="480" w:lineRule="auto"/>
    </w:pPr>
    <w:rPr>
      <w:kern w:val="0"/>
    </w:rPr>
  </w:style>
  <w:style w:type="paragraph" w:styleId="22">
    <w:name w:val="Normal (Web)"/>
    <w:basedOn w:val="1"/>
    <w:qFormat/>
    <w:uiPriority w:val="0"/>
    <w:pPr>
      <w:widowControl/>
      <w:spacing w:before="75" w:after="150" w:line="384" w:lineRule="atLeast"/>
      <w:ind w:firstLine="240"/>
      <w:jc w:val="left"/>
    </w:pPr>
    <w:rPr>
      <w:rFonts w:ascii="ˎ̥" w:hAnsi="ˎ̥" w:cs="宋体"/>
      <w:kern w:val="0"/>
      <w:sz w:val="18"/>
      <w:szCs w:val="18"/>
    </w:rPr>
  </w:style>
  <w:style w:type="paragraph" w:styleId="23">
    <w:name w:val="Title"/>
    <w:basedOn w:val="4"/>
    <w:next w:val="1"/>
    <w:qFormat/>
    <w:uiPriority w:val="0"/>
    <w:rPr>
      <w:rFonts w:ascii="宋体"/>
      <w:sz w:val="44"/>
    </w:rPr>
  </w:style>
  <w:style w:type="paragraph" w:styleId="24">
    <w:name w:val="Body Text First Indent"/>
    <w:basedOn w:val="9"/>
    <w:next w:val="1"/>
    <w:qFormat/>
    <w:uiPriority w:val="99"/>
    <w:pPr>
      <w:ind w:firstLine="420"/>
    </w:pPr>
    <w:rPr>
      <w:szCs w:val="28"/>
    </w:rPr>
  </w:style>
  <w:style w:type="paragraph" w:styleId="25">
    <w:name w:val="Body Text First Indent 2"/>
    <w:basedOn w:val="11"/>
    <w:next w:val="1"/>
    <w:qFormat/>
    <w:uiPriority w:val="0"/>
    <w:pPr>
      <w:ind w:firstLine="420"/>
    </w:pPr>
  </w:style>
  <w:style w:type="table" w:styleId="27">
    <w:name w:val="Table Grid"/>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basedOn w:val="28"/>
    <w:qFormat/>
    <w:uiPriority w:val="0"/>
  </w:style>
  <w:style w:type="character" w:styleId="30">
    <w:name w:val="page number"/>
    <w:basedOn w:val="28"/>
    <w:unhideWhenUsed/>
    <w:qFormat/>
    <w:uiPriority w:val="99"/>
  </w:style>
  <w:style w:type="character" w:styleId="31">
    <w:name w:val="FollowedHyperlink"/>
    <w:basedOn w:val="28"/>
    <w:qFormat/>
    <w:uiPriority w:val="0"/>
    <w:rPr>
      <w:color w:val="555555"/>
      <w:u w:val="none"/>
    </w:rPr>
  </w:style>
  <w:style w:type="character" w:styleId="32">
    <w:name w:val="Emphasis"/>
    <w:basedOn w:val="28"/>
    <w:qFormat/>
    <w:uiPriority w:val="0"/>
  </w:style>
  <w:style w:type="character" w:styleId="33">
    <w:name w:val="HTML Definition"/>
    <w:basedOn w:val="28"/>
    <w:qFormat/>
    <w:uiPriority w:val="0"/>
  </w:style>
  <w:style w:type="character" w:styleId="34">
    <w:name w:val="HTML Typewriter"/>
    <w:basedOn w:val="28"/>
    <w:qFormat/>
    <w:uiPriority w:val="0"/>
    <w:rPr>
      <w:rFonts w:hint="default" w:ascii="monospace" w:hAnsi="monospace" w:eastAsia="monospace" w:cs="monospace"/>
      <w:sz w:val="20"/>
    </w:rPr>
  </w:style>
  <w:style w:type="character" w:styleId="35">
    <w:name w:val="HTML Acronym"/>
    <w:basedOn w:val="28"/>
    <w:qFormat/>
    <w:uiPriority w:val="0"/>
  </w:style>
  <w:style w:type="character" w:styleId="36">
    <w:name w:val="HTML Variable"/>
    <w:basedOn w:val="28"/>
    <w:qFormat/>
    <w:uiPriority w:val="0"/>
  </w:style>
  <w:style w:type="character" w:styleId="37">
    <w:name w:val="Hyperlink"/>
    <w:basedOn w:val="28"/>
    <w:qFormat/>
    <w:uiPriority w:val="99"/>
    <w:rPr>
      <w:color w:val="555555"/>
      <w:u w:val="none"/>
    </w:rPr>
  </w:style>
  <w:style w:type="character" w:styleId="38">
    <w:name w:val="HTML Code"/>
    <w:basedOn w:val="28"/>
    <w:qFormat/>
    <w:uiPriority w:val="0"/>
    <w:rPr>
      <w:rFonts w:hint="default" w:ascii="Consolas" w:hAnsi="Consolas" w:eastAsia="Consolas" w:cs="Consolas"/>
      <w:color w:val="E83E8C"/>
      <w:sz w:val="21"/>
      <w:szCs w:val="21"/>
    </w:rPr>
  </w:style>
  <w:style w:type="character" w:styleId="39">
    <w:name w:val="HTML Cite"/>
    <w:basedOn w:val="28"/>
    <w:qFormat/>
    <w:uiPriority w:val="0"/>
  </w:style>
  <w:style w:type="character" w:styleId="40">
    <w:name w:val="HTML Keyboard"/>
    <w:basedOn w:val="28"/>
    <w:qFormat/>
    <w:uiPriority w:val="0"/>
    <w:rPr>
      <w:rFonts w:hint="default" w:ascii="Consolas" w:hAnsi="Consolas" w:eastAsia="Consolas" w:cs="Consolas"/>
      <w:color w:val="FFFFFF"/>
      <w:sz w:val="21"/>
      <w:szCs w:val="21"/>
      <w:shd w:val="clear" w:color="auto" w:fill="212529"/>
    </w:rPr>
  </w:style>
  <w:style w:type="character" w:styleId="41">
    <w:name w:val="HTML Sample"/>
    <w:basedOn w:val="28"/>
    <w:qFormat/>
    <w:uiPriority w:val="0"/>
    <w:rPr>
      <w:rFonts w:ascii="Consolas" w:hAnsi="Consolas" w:eastAsia="Consolas" w:cs="Consolas"/>
      <w:sz w:val="21"/>
      <w:szCs w:val="21"/>
    </w:rPr>
  </w:style>
  <w:style w:type="character" w:customStyle="1" w:styleId="42">
    <w:name w:val="标题 1 Char"/>
    <w:basedOn w:val="28"/>
    <w:link w:val="3"/>
    <w:qFormat/>
    <w:uiPriority w:val="0"/>
    <w:rPr>
      <w:b/>
      <w:kern w:val="44"/>
      <w:sz w:val="44"/>
    </w:rPr>
  </w:style>
  <w:style w:type="character" w:customStyle="1" w:styleId="43">
    <w:name w:val="正文文本缩进 2 Char"/>
    <w:basedOn w:val="28"/>
    <w:link w:val="16"/>
    <w:qFormat/>
    <w:uiPriority w:val="0"/>
    <w:rPr>
      <w:kern w:val="2"/>
      <w:sz w:val="21"/>
      <w:szCs w:val="24"/>
    </w:rPr>
  </w:style>
  <w:style w:type="character" w:customStyle="1" w:styleId="44">
    <w:name w:val="批注框文本 Char"/>
    <w:basedOn w:val="28"/>
    <w:link w:val="17"/>
    <w:qFormat/>
    <w:uiPriority w:val="0"/>
    <w:rPr>
      <w:kern w:val="2"/>
      <w:sz w:val="18"/>
      <w:szCs w:val="18"/>
    </w:rPr>
  </w:style>
  <w:style w:type="character" w:customStyle="1" w:styleId="45">
    <w:name w:val="页脚 Char"/>
    <w:basedOn w:val="28"/>
    <w:link w:val="18"/>
    <w:qFormat/>
    <w:uiPriority w:val="99"/>
    <w:rPr>
      <w:kern w:val="2"/>
      <w:sz w:val="18"/>
      <w:szCs w:val="18"/>
    </w:rPr>
  </w:style>
  <w:style w:type="paragraph" w:customStyle="1" w:styleId="46">
    <w:name w:val="正文1"/>
    <w:basedOn w:val="1"/>
    <w:qFormat/>
    <w:uiPriority w:val="0"/>
    <w:pPr>
      <w:adjustRightInd w:val="0"/>
      <w:spacing w:line="480" w:lineRule="atLeast"/>
      <w:textAlignment w:val="baseline"/>
    </w:pPr>
    <w:rPr>
      <w:rFonts w:ascii="宋体"/>
      <w:kern w:val="0"/>
      <w:sz w:val="28"/>
      <w:szCs w:val="20"/>
    </w:rPr>
  </w:style>
  <w:style w:type="paragraph" w:customStyle="1" w:styleId="47">
    <w:name w:val="无间隔1"/>
    <w:qFormat/>
    <w:uiPriority w:val="99"/>
    <w:pPr>
      <w:widowControl w:val="0"/>
      <w:jc w:val="both"/>
    </w:pPr>
    <w:rPr>
      <w:rFonts w:ascii="Times New Roman" w:hAnsi="Times New Roman" w:eastAsia="宋体" w:cs="宋体"/>
      <w:kern w:val="2"/>
      <w:sz w:val="21"/>
      <w:szCs w:val="24"/>
      <w:lang w:val="en-US" w:eastAsia="zh-CN" w:bidi="ar-SA"/>
    </w:rPr>
  </w:style>
  <w:style w:type="paragraph" w:customStyle="1" w:styleId="48">
    <w:name w:val="Default"/>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character" w:customStyle="1" w:styleId="49">
    <w:name w:val="font11"/>
    <w:basedOn w:val="28"/>
    <w:qFormat/>
    <w:uiPriority w:val="0"/>
    <w:rPr>
      <w:rFonts w:hint="eastAsia" w:ascii="宋体" w:hAnsi="宋体" w:eastAsia="宋体" w:cs="宋体"/>
      <w:color w:val="000000"/>
      <w:sz w:val="18"/>
      <w:szCs w:val="18"/>
      <w:u w:val="none"/>
    </w:rPr>
  </w:style>
  <w:style w:type="character" w:customStyle="1" w:styleId="50">
    <w:name w:val="font31"/>
    <w:basedOn w:val="28"/>
    <w:qFormat/>
    <w:uiPriority w:val="0"/>
    <w:rPr>
      <w:rFonts w:hint="eastAsia" w:ascii="宋体" w:hAnsi="宋体" w:eastAsia="宋体" w:cs="宋体"/>
      <w:color w:val="000000"/>
      <w:sz w:val="24"/>
      <w:szCs w:val="24"/>
      <w:u w:val="none"/>
    </w:rPr>
  </w:style>
  <w:style w:type="character" w:customStyle="1" w:styleId="51">
    <w:name w:val="font51"/>
    <w:basedOn w:val="28"/>
    <w:qFormat/>
    <w:uiPriority w:val="0"/>
    <w:rPr>
      <w:rFonts w:hint="eastAsia" w:ascii="宋体" w:hAnsi="宋体" w:eastAsia="宋体" w:cs="宋体"/>
      <w:color w:val="000000"/>
      <w:sz w:val="18"/>
      <w:szCs w:val="18"/>
      <w:u w:val="none"/>
    </w:rPr>
  </w:style>
  <w:style w:type="character" w:customStyle="1" w:styleId="52">
    <w:name w:val="font81"/>
    <w:basedOn w:val="28"/>
    <w:qFormat/>
    <w:uiPriority w:val="0"/>
    <w:rPr>
      <w:rFonts w:hint="eastAsia" w:ascii="宋体" w:hAnsi="宋体" w:eastAsia="宋体" w:cs="宋体"/>
      <w:b/>
      <w:color w:val="000000"/>
      <w:sz w:val="24"/>
      <w:szCs w:val="24"/>
      <w:u w:val="none"/>
    </w:rPr>
  </w:style>
  <w:style w:type="character" w:customStyle="1" w:styleId="53">
    <w:name w:val="font61"/>
    <w:basedOn w:val="28"/>
    <w:qFormat/>
    <w:uiPriority w:val="0"/>
    <w:rPr>
      <w:rFonts w:hint="eastAsia" w:ascii="宋体" w:hAnsi="宋体" w:eastAsia="宋体" w:cs="宋体"/>
      <w:b/>
      <w:color w:val="FF0000"/>
      <w:sz w:val="24"/>
      <w:szCs w:val="24"/>
      <w:u w:val="none"/>
    </w:rPr>
  </w:style>
  <w:style w:type="paragraph" w:styleId="54">
    <w:name w:val="List Paragraph"/>
    <w:basedOn w:val="1"/>
    <w:qFormat/>
    <w:uiPriority w:val="34"/>
    <w:pPr>
      <w:ind w:firstLine="420" w:firstLineChars="200"/>
    </w:pPr>
  </w:style>
  <w:style w:type="paragraph" w:customStyle="1" w:styleId="55">
    <w:name w:val="Body Text Indent1"/>
    <w:basedOn w:val="1"/>
    <w:qFormat/>
    <w:uiPriority w:val="99"/>
    <w:pPr>
      <w:spacing w:line="216" w:lineRule="auto"/>
      <w:ind w:firstLine="615"/>
    </w:pPr>
    <w:rPr>
      <w:sz w:val="24"/>
    </w:rPr>
  </w:style>
  <w:style w:type="character" w:customStyle="1" w:styleId="56">
    <w:name w:val="font91"/>
    <w:basedOn w:val="28"/>
    <w:qFormat/>
    <w:uiPriority w:val="0"/>
    <w:rPr>
      <w:rFonts w:hint="eastAsia" w:ascii="宋体" w:hAnsi="宋体" w:eastAsia="宋体" w:cs="宋体"/>
      <w:color w:val="000000"/>
      <w:sz w:val="22"/>
      <w:szCs w:val="22"/>
      <w:u w:val="none"/>
    </w:rPr>
  </w:style>
  <w:style w:type="character" w:customStyle="1" w:styleId="57">
    <w:name w:val="font01"/>
    <w:basedOn w:val="28"/>
    <w:qFormat/>
    <w:uiPriority w:val="0"/>
    <w:rPr>
      <w:rFonts w:hint="default" w:ascii="楷体_GB2312" w:eastAsia="楷体_GB2312" w:cs="楷体_GB2312"/>
      <w:color w:val="000000"/>
      <w:sz w:val="22"/>
      <w:szCs w:val="22"/>
      <w:u w:val="none"/>
    </w:rPr>
  </w:style>
  <w:style w:type="character" w:customStyle="1" w:styleId="58">
    <w:name w:val="op-map-singlepoint-info-right1"/>
    <w:basedOn w:val="28"/>
    <w:qFormat/>
    <w:uiPriority w:val="0"/>
  </w:style>
  <w:style w:type="paragraph" w:customStyle="1" w:styleId="59">
    <w:name w:val="彩色列表1"/>
    <w:basedOn w:val="1"/>
    <w:qFormat/>
    <w:uiPriority w:val="34"/>
    <w:pPr>
      <w:ind w:firstLine="420" w:firstLineChars="200"/>
    </w:pPr>
    <w:rPr>
      <w:rFonts w:ascii="Calibri" w:hAnsi="Calibri"/>
      <w:szCs w:val="22"/>
    </w:rPr>
  </w:style>
  <w:style w:type="table" w:customStyle="1" w:styleId="60">
    <w:name w:val="Table Normal"/>
    <w:unhideWhenUsed/>
    <w:qFormat/>
    <w:uiPriority w:val="0"/>
    <w:rPr>
      <w:lang w:val="en-US" w:eastAsia="zh-CN" w:bidi="ar-SA"/>
    </w:rPr>
    <w:tblPr>
      <w:tblCellMar>
        <w:top w:w="0" w:type="dxa"/>
        <w:left w:w="0" w:type="dxa"/>
        <w:bottom w:w="0" w:type="dxa"/>
        <w:right w:w="0" w:type="dxa"/>
      </w:tblCellMar>
    </w:tblPr>
  </w:style>
  <w:style w:type="character" w:customStyle="1" w:styleId="61">
    <w:name w:val="layui-layer-tabnow"/>
    <w:basedOn w:val="28"/>
    <w:qFormat/>
    <w:uiPriority w:val="0"/>
    <w:rPr>
      <w:bdr w:val="single" w:color="CCCCCC" w:sz="6" w:space="0"/>
      <w:shd w:val="clear" w:color="auto" w:fill="FFFFFF"/>
    </w:rPr>
  </w:style>
  <w:style w:type="character" w:customStyle="1" w:styleId="62">
    <w:name w:val="first-child"/>
    <w:basedOn w:val="28"/>
    <w:qFormat/>
    <w:uiPriority w:val="0"/>
  </w:style>
  <w:style w:type="paragraph" w:customStyle="1" w:styleId="63">
    <w:name w:val="WPSOffice手动目录 1"/>
    <w:qFormat/>
    <w:uiPriority w:val="0"/>
    <w:rPr>
      <w:rFonts w:ascii="Times New Roman" w:hAnsi="Times New Roman" w:eastAsia="宋体" w:cs="Times New Roman"/>
      <w:lang w:val="en-US" w:eastAsia="zh-CN" w:bidi="ar-SA"/>
    </w:rPr>
  </w:style>
  <w:style w:type="paragraph" w:customStyle="1" w:styleId="64">
    <w:name w:val="项目名称"/>
    <w:basedOn w:val="1"/>
    <w:qFormat/>
    <w:uiPriority w:val="0"/>
    <w:pPr>
      <w:spacing w:line="360" w:lineRule="auto"/>
    </w:pPr>
    <w:rPr>
      <w:rFonts w:ascii="黑体" w:eastAsia="黑体"/>
      <w:sz w:val="30"/>
      <w:szCs w:val="20"/>
    </w:rPr>
  </w:style>
  <w:style w:type="character" w:customStyle="1" w:styleId="65">
    <w:name w:val="fontstyle11"/>
    <w:basedOn w:val="28"/>
    <w:qFormat/>
    <w:uiPriority w:val="0"/>
    <w:rPr>
      <w:rFonts w:ascii="仿宋_GB2312" w:hAnsi="仿宋_GB2312" w:eastAsia="仿宋_GB2312" w:cs="仿宋_GB2312"/>
      <w:color w:val="000000"/>
      <w:sz w:val="24"/>
      <w:szCs w:val="24"/>
    </w:rPr>
  </w:style>
  <w:style w:type="character" w:customStyle="1" w:styleId="66">
    <w:name w:val="fontstyle01"/>
    <w:basedOn w:val="28"/>
    <w:qFormat/>
    <w:uiPriority w:val="0"/>
    <w:rPr>
      <w:rFonts w:hint="eastAsia" w:ascii="宋体" w:hAnsi="宋体" w:eastAsia="宋体" w:cs="宋体"/>
      <w:color w:val="000000"/>
      <w:sz w:val="44"/>
      <w:szCs w:val="44"/>
    </w:rPr>
  </w:style>
  <w:style w:type="character" w:customStyle="1" w:styleId="67">
    <w:name w:val="fontstyle21"/>
    <w:basedOn w:val="28"/>
    <w:qFormat/>
    <w:uiPriority w:val="0"/>
    <w:rPr>
      <w:rFonts w:ascii="楷体" w:hAnsi="楷体" w:eastAsia="楷体" w:cs="楷体"/>
      <w:color w:val="000000"/>
      <w:sz w:val="32"/>
      <w:szCs w:val="32"/>
    </w:rPr>
  </w:style>
  <w:style w:type="paragraph" w:customStyle="1" w:styleId="68">
    <w:name w:val="Table Paragraph"/>
    <w:basedOn w:val="1"/>
    <w:qFormat/>
    <w:uiPriority w:val="1"/>
    <w:rPr>
      <w:rFonts w:ascii="宋体" w:hAnsi="宋体" w:eastAsia="宋体" w:cs="宋体"/>
      <w:lang w:val="zh-CN" w:eastAsia="zh-CN" w:bidi="zh-CN"/>
    </w:rPr>
  </w:style>
  <w:style w:type="paragraph" w:customStyle="1" w:styleId="69">
    <w:name w:val="样式 样式 左侧:  2 字符 + 左侧:  0.85 厘米 首行缩进:  2 字符1"/>
    <w:basedOn w:val="1"/>
    <w:qFormat/>
    <w:uiPriority w:val="0"/>
    <w:pPr>
      <w:ind w:left="482" w:firstLine="200" w:firstLineChars="200"/>
    </w:pPr>
    <w:rPr>
      <w:rFonts w:cs="宋体"/>
      <w:szCs w:val="20"/>
    </w:rPr>
  </w:style>
  <w:style w:type="paragraph" w:customStyle="1" w:styleId="70">
    <w:name w:val="Normal_0"/>
    <w:qFormat/>
    <w:uiPriority w:val="0"/>
    <w:rPr>
      <w:rFonts w:ascii="Times New Roman" w:hAnsi="Times New Roman" w:eastAsia="宋体" w:cs="Times New Roman"/>
      <w:sz w:val="24"/>
      <w:szCs w:val="24"/>
    </w:rPr>
  </w:style>
  <w:style w:type="paragraph" w:customStyle="1" w:styleId="71">
    <w:name w:val="样式 标题标题2 + 黑体1"/>
    <w:basedOn w:val="23"/>
    <w:qFormat/>
    <w:uiPriority w:val="0"/>
    <w:pPr>
      <w:outlineLvl w:val="1"/>
    </w:pPr>
    <w:rPr>
      <w:rFonts w:ascii="黑体" w:hAnsi="黑体"/>
    </w:rPr>
  </w:style>
  <w:style w:type="paragraph" w:customStyle="1" w:styleId="72">
    <w:name w:val="List Paragraph1"/>
    <w:basedOn w:val="1"/>
    <w:qFormat/>
    <w:uiPriority w:val="34"/>
    <w:pPr>
      <w:widowControl/>
      <w:kinsoku w:val="0"/>
      <w:autoSpaceDE w:val="0"/>
      <w:autoSpaceDN w:val="0"/>
      <w:adjustRightInd w:val="0"/>
      <w:snapToGrid w:val="0"/>
      <w:ind w:firstLine="420" w:firstLineChars="200"/>
      <w:jc w:val="left"/>
      <w:textAlignment w:val="baseline"/>
    </w:pPr>
    <w:rPr>
      <w:rFonts w:ascii="Calibri" w:hAnsi="Calibri" w:eastAsia="Arial" w:cs="Arial"/>
      <w:snapToGrid w:val="0"/>
      <w:color w:val="000000"/>
      <w:kern w:val="0"/>
      <w:szCs w:val="22"/>
    </w:rPr>
  </w:style>
  <w:style w:type="paragraph" w:customStyle="1" w:styleId="73">
    <w:name w:val="Other|1"/>
    <w:basedOn w:val="1"/>
    <w:qFormat/>
    <w:uiPriority w:val="0"/>
    <w:pPr>
      <w:widowControl w:val="0"/>
      <w:shd w:val="clear" w:color="auto" w:fill="auto"/>
      <w:jc w:val="center"/>
    </w:pPr>
    <w:rPr>
      <w:rFonts w:ascii="宋体" w:hAnsi="宋体" w:eastAsia="宋体" w:cs="宋体"/>
      <w:sz w:val="20"/>
      <w:szCs w:val="20"/>
      <w:u w:val="none"/>
      <w:shd w:val="clear" w:color="auto" w:fill="auto"/>
      <w:lang w:val="zh-TW" w:eastAsia="zh-TW" w:bidi="zh-TW"/>
    </w:rPr>
  </w:style>
  <w:style w:type="paragraph" w:customStyle="1" w:styleId="74">
    <w:name w:val="Body text|3"/>
    <w:basedOn w:val="1"/>
    <w:qFormat/>
    <w:uiPriority w:val="0"/>
    <w:pPr>
      <w:widowControl w:val="0"/>
      <w:shd w:val="clear" w:color="auto" w:fill="auto"/>
      <w:spacing w:after="40"/>
      <w:ind w:left="1340"/>
    </w:pPr>
    <w:rPr>
      <w:rFonts w:ascii="宋体" w:hAnsi="宋体" w:eastAsia="宋体" w:cs="宋体"/>
      <w:sz w:val="26"/>
      <w:szCs w:val="26"/>
      <w:u w:val="none"/>
      <w:shd w:val="clear" w:color="auto" w:fill="auto"/>
      <w:lang w:val="zh-TW" w:eastAsia="zh-TW" w:bidi="zh-TW"/>
    </w:rPr>
  </w:style>
  <w:style w:type="paragraph" w:customStyle="1" w:styleId="75">
    <w:name w:val="Body text|1"/>
    <w:basedOn w:val="1"/>
    <w:qFormat/>
    <w:uiPriority w:val="0"/>
    <w:pPr>
      <w:widowControl w:val="0"/>
      <w:shd w:val="clear" w:color="auto" w:fill="auto"/>
      <w:spacing w:line="463" w:lineRule="auto"/>
    </w:pPr>
    <w:rPr>
      <w:rFonts w:ascii="宋体" w:hAnsi="宋体" w:eastAsia="宋体" w:cs="宋体"/>
      <w:sz w:val="26"/>
      <w:szCs w:val="26"/>
      <w:u w:val="none"/>
      <w:shd w:val="clear" w:color="auto" w:fill="auto"/>
      <w:lang w:val="zh-TW" w:eastAsia="zh-TW" w:bidi="zh-TW"/>
    </w:rPr>
  </w:style>
  <w:style w:type="character" w:customStyle="1" w:styleId="76">
    <w:name w:val="layui-this2"/>
    <w:basedOn w:val="28"/>
    <w:qFormat/>
    <w:uiPriority w:val="0"/>
    <w:rPr>
      <w:bdr w:val="single" w:color="EEEEEE" w:sz="4" w:space="0"/>
      <w:shd w:val="clear" w:fill="FFFFFF"/>
    </w:rPr>
  </w:style>
  <w:style w:type="character" w:customStyle="1" w:styleId="77">
    <w:name w:val="正文文本 2 Char"/>
    <w:link w:val="21"/>
    <w:qFormat/>
    <w:locked/>
    <w:uiPriority w:val="99"/>
    <w:rPr>
      <w:kern w:val="0"/>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Kingsoft\wps\addons\pool\win-i386\knewfileres_1.0.0.3\wps\0.doc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admin</Company>
  <Pages>44</Pages>
  <Words>14017</Words>
  <Characters>15953</Characters>
  <Lines>190</Lines>
  <Paragraphs>53</Paragraphs>
  <TotalTime>8</TotalTime>
  <ScaleCrop>false</ScaleCrop>
  <LinksUpToDate>false</LinksUpToDate>
  <CharactersWithSpaces>18300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2022-04-12T02:10:00Z</dcterms:created>
  <dc:creator>鄱阳湖打鱼少年</dc:creator>
  <cp:lastModifiedBy>Administrator</cp:lastModifiedBy>
  <cp:lastPrinted>2022-08-18T00:53:00Z</cp:lastPrinted>
  <dcterms:modified xsi:type="dcterms:W3CDTF">2024-08-19T01:55:51Z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C4A048C691FF4CA18D2267FF390B16EA_13</vt:lpwstr>
  </property>
</Properties>
</file>